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18B9E" w14:textId="77957EB3" w:rsidR="001B426C" w:rsidRPr="00633C7C" w:rsidRDefault="001B426C" w:rsidP="001B426C">
      <w:pPr>
        <w:spacing w:after="6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049"/>
        <w:gridCol w:w="7005"/>
      </w:tblGrid>
      <w:tr w:rsidR="00633C7C" w:rsidRPr="00633C7C" w14:paraId="07300E04" w14:textId="77777777" w:rsidTr="004F0CA5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4603467C" w14:textId="77777777" w:rsidR="00D654B7" w:rsidRPr="00C6434E" w:rsidRDefault="00D654B7" w:rsidP="00D654B7">
            <w:pPr>
              <w:spacing w:before="60" w:after="60"/>
              <w:jc w:val="both"/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</w:pPr>
          </w:p>
          <w:p w14:paraId="46762987" w14:textId="06B3E7AE" w:rsidR="00D654B7" w:rsidRPr="00C6434E" w:rsidRDefault="00D654B7" w:rsidP="00D654B7">
            <w:pPr>
              <w:spacing w:before="60" w:after="60"/>
              <w:jc w:val="both"/>
              <w:rPr>
                <w:rFonts w:ascii="Trebuchet MS" w:hAnsi="Trebuchet MS" w:cstheme="minorHAnsi"/>
                <w:color w:val="FFFFFF" w:themeColor="background1"/>
                <w:sz w:val="22"/>
                <w:szCs w:val="22"/>
                <w:lang w:val="ro-RO"/>
              </w:rPr>
            </w:pPr>
            <w:r w:rsidRPr="00C6434E"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  <w:t>Codul intervenției</w:t>
            </w:r>
          </w:p>
        </w:tc>
        <w:tc>
          <w:tcPr>
            <w:tcW w:w="7005" w:type="dxa"/>
            <w:tcBorders>
              <w:top w:val="nil"/>
              <w:left w:val="nil"/>
              <w:bottom w:val="nil"/>
              <w:right w:val="nil"/>
            </w:tcBorders>
          </w:tcPr>
          <w:p w14:paraId="3E240712" w14:textId="0CE1F57C" w:rsidR="00D654B7" w:rsidRPr="00C6434E" w:rsidRDefault="00D654B7" w:rsidP="00D654B7">
            <w:pPr>
              <w:spacing w:before="60" w:after="60"/>
              <w:jc w:val="both"/>
              <w:rPr>
                <w:rFonts w:ascii="Trebuchet MS" w:hAnsi="Trebuchet MS" w:cstheme="minorHAnsi"/>
                <w:color w:val="FFFFFF" w:themeColor="background1"/>
                <w:sz w:val="22"/>
                <w:szCs w:val="22"/>
                <w:lang w:val="ro-RO"/>
              </w:rPr>
            </w:pPr>
            <w:r w:rsidRPr="00C6434E"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  <w:t xml:space="preserve"> </w:t>
            </w:r>
            <w:r w:rsidRPr="00C6434E">
              <w:rPr>
                <w:rFonts w:ascii="Trebuchet MS" w:hAnsi="Trebuchet MS"/>
                <w:i/>
                <w:color w:val="FFFFFF" w:themeColor="background1"/>
                <w:sz w:val="22"/>
                <w:szCs w:val="22"/>
                <w:lang w:val="ro-RO"/>
              </w:rPr>
              <w:t>Codi</w:t>
            </w:r>
            <w:r w:rsidR="00A364A4" w:rsidRPr="00C6434E">
              <w:rPr>
                <w:rFonts w:ascii="Trebuchet MS" w:hAnsi="Trebuchet MS"/>
                <w:i/>
                <w:color w:val="FFFFFF" w:themeColor="background1"/>
                <w:sz w:val="22"/>
                <w:szCs w:val="22"/>
                <w:lang w:val="ro-RO"/>
              </w:rPr>
              <w:t xml:space="preserve">ficare manuală </w:t>
            </w:r>
          </w:p>
        </w:tc>
      </w:tr>
      <w:tr w:rsidR="00633C7C" w:rsidRPr="00633C7C" w14:paraId="41114F26" w14:textId="77777777" w:rsidTr="004F0CA5"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41E29" w14:textId="77777777" w:rsidR="00D654B7" w:rsidRPr="00C6434E" w:rsidRDefault="00D654B7" w:rsidP="00D654B7">
            <w:pPr>
              <w:spacing w:before="60" w:after="60"/>
              <w:jc w:val="both"/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</w:pPr>
          </w:p>
          <w:p w14:paraId="59966613" w14:textId="26E5C9B0" w:rsidR="00D654B7" w:rsidRPr="00C6434E" w:rsidRDefault="00D654B7" w:rsidP="00D654B7">
            <w:pPr>
              <w:spacing w:before="60" w:after="60"/>
              <w:jc w:val="both"/>
              <w:rPr>
                <w:rFonts w:ascii="Trebuchet MS" w:hAnsi="Trebuchet MS" w:cstheme="minorHAnsi"/>
                <w:color w:val="FFFFFF" w:themeColor="background1"/>
                <w:sz w:val="22"/>
                <w:szCs w:val="22"/>
                <w:lang w:val="ro-RO"/>
              </w:rPr>
            </w:pPr>
            <w:r w:rsidRPr="00C6434E"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  <w:t>Codul bugetului intervenției</w:t>
            </w:r>
          </w:p>
        </w:tc>
        <w:tc>
          <w:tcPr>
            <w:tcW w:w="7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D0B3" w14:textId="6D2C9DF4" w:rsidR="00D654B7" w:rsidRPr="00C6434E" w:rsidRDefault="00D654B7" w:rsidP="00D654B7">
            <w:pPr>
              <w:spacing w:before="60" w:after="60"/>
              <w:jc w:val="both"/>
              <w:rPr>
                <w:rFonts w:ascii="Trebuchet MS" w:hAnsi="Trebuchet MS" w:cstheme="minorHAnsi"/>
                <w:color w:val="FFFFFF" w:themeColor="background1"/>
                <w:sz w:val="22"/>
                <w:szCs w:val="22"/>
                <w:lang w:val="ro-RO"/>
              </w:rPr>
            </w:pPr>
            <w:r w:rsidRPr="00C6434E">
              <w:rPr>
                <w:rFonts w:ascii="Trebuchet MS" w:hAnsi="Trebuchet MS"/>
                <w:color w:val="FFFFFF" w:themeColor="background1"/>
                <w:sz w:val="22"/>
                <w:szCs w:val="22"/>
                <w:lang w:val="ro-RO"/>
              </w:rPr>
              <w:t xml:space="preserve"> </w:t>
            </w:r>
            <w:r w:rsidRPr="00C6434E">
              <w:rPr>
                <w:rFonts w:ascii="Trebuchet MS" w:hAnsi="Trebuchet MS"/>
                <w:i/>
                <w:color w:val="FFFFFF" w:themeColor="background1"/>
                <w:sz w:val="22"/>
                <w:szCs w:val="22"/>
                <w:lang w:val="ro-RO"/>
              </w:rPr>
              <w:t>Cod generat de sistem</w:t>
            </w:r>
          </w:p>
        </w:tc>
      </w:tr>
      <w:tr w:rsidR="00633C7C" w:rsidRPr="00633C7C" w14:paraId="390DB74D" w14:textId="77777777" w:rsidTr="00104F23">
        <w:tc>
          <w:tcPr>
            <w:tcW w:w="3049" w:type="dxa"/>
            <w:tcBorders>
              <w:top w:val="single" w:sz="4" w:space="0" w:color="auto"/>
            </w:tcBorders>
          </w:tcPr>
          <w:p w14:paraId="501642D7" w14:textId="79871428" w:rsidR="00CE66CC" w:rsidRPr="00633C7C" w:rsidRDefault="00CE66CC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Denumirea intervenției</w:t>
            </w:r>
          </w:p>
        </w:tc>
        <w:tc>
          <w:tcPr>
            <w:tcW w:w="7005" w:type="dxa"/>
            <w:tcBorders>
              <w:top w:val="single" w:sz="4" w:space="0" w:color="auto"/>
            </w:tcBorders>
            <w:vAlign w:val="center"/>
          </w:tcPr>
          <w:p w14:paraId="7C50981C" w14:textId="4C1D83F1" w:rsidR="00CE66CC" w:rsidRPr="00633C7C" w:rsidRDefault="004F0CA5" w:rsidP="00104F23">
            <w:pPr>
              <w:spacing w:before="60" w:after="60"/>
              <w:jc w:val="center"/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33C7C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>Contribuții</w:t>
            </w:r>
            <w:r w:rsidR="00A364A4" w:rsidRPr="00633C7C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 xml:space="preserve"> financiare </w:t>
            </w:r>
            <w:bookmarkStart w:id="0" w:name="_Hlk94019958"/>
            <w:r w:rsidR="00A364A4" w:rsidRPr="00633C7C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 xml:space="preserve">la </w:t>
            </w:r>
            <w:bookmarkStart w:id="1" w:name="_Hlk94018356"/>
            <w:r w:rsidR="00734DE1" w:rsidRPr="00734DE1">
              <w:rPr>
                <w:rFonts w:ascii="Trebuchet MS" w:eastAsia="Arial" w:hAnsi="Trebuchet MS" w:cs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>instrumentul de gestionare a riscurilor</w:t>
            </w:r>
            <w:r w:rsidR="00190DDA" w:rsidRPr="00633C7C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 xml:space="preserve"> fermierilor afecta</w:t>
            </w:r>
            <w:r w:rsidR="003A1A1B" w:rsidRPr="00633C7C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>ț</w:t>
            </w:r>
            <w:r w:rsidR="00190DDA" w:rsidRPr="00633C7C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>i de pierderi ale produc</w:t>
            </w:r>
            <w:r w:rsidR="003A1A1B" w:rsidRPr="00633C7C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>ț</w:t>
            </w:r>
            <w:r w:rsidR="00190DDA" w:rsidRPr="00633C7C">
              <w:rPr>
                <w:rFonts w:ascii="Trebuchet MS" w:eastAsia="Arial" w:hAnsi="Trebuchet MS" w:cstheme="minorHAnsi"/>
                <w:b/>
                <w:color w:val="000000" w:themeColor="text1"/>
                <w:sz w:val="22"/>
                <w:szCs w:val="22"/>
                <w:shd w:val="clear" w:color="auto" w:fill="FFFFFF"/>
                <w:lang w:val="ro-RO"/>
              </w:rPr>
              <w:t>iei agricole</w:t>
            </w:r>
            <w:bookmarkEnd w:id="0"/>
            <w:bookmarkEnd w:id="1"/>
          </w:p>
          <w:p w14:paraId="010F0A60" w14:textId="6515A63A" w:rsidR="00104F23" w:rsidRPr="00633C7C" w:rsidRDefault="00104F23" w:rsidP="00104F23">
            <w:pPr>
              <w:spacing w:before="60" w:after="60"/>
              <w:jc w:val="center"/>
              <w:rPr>
                <w:rFonts w:ascii="Trebuchet MS" w:eastAsia="Arial" w:hAnsi="Trebuchet MS"/>
                <w:b/>
                <w:color w:val="000000" w:themeColor="text1"/>
                <w:sz w:val="22"/>
                <w:szCs w:val="22"/>
              </w:rPr>
            </w:pPr>
          </w:p>
        </w:tc>
      </w:tr>
      <w:tr w:rsidR="00633C7C" w:rsidRPr="00633C7C" w14:paraId="29318EBC" w14:textId="77777777" w:rsidTr="00D654B7">
        <w:tc>
          <w:tcPr>
            <w:tcW w:w="3049" w:type="dxa"/>
          </w:tcPr>
          <w:p w14:paraId="535F5A6D" w14:textId="77777777" w:rsidR="00CE66CC" w:rsidRPr="00633C7C" w:rsidRDefault="00CE66CC" w:rsidP="00CE66CC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  <w:p w14:paraId="5E3DE82D" w14:textId="0C1CE290" w:rsidR="00CE66CC" w:rsidRPr="00633C7C" w:rsidRDefault="00CE66CC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Tipul de intervenție</w:t>
            </w:r>
          </w:p>
        </w:tc>
        <w:tc>
          <w:tcPr>
            <w:tcW w:w="7005" w:type="dxa"/>
          </w:tcPr>
          <w:p w14:paraId="0800FE89" w14:textId="5E9A29EE" w:rsidR="00CE66CC" w:rsidRPr="00633C7C" w:rsidRDefault="00A364A4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Instrumente de gestionare a riscului (articolul 76</w:t>
            </w:r>
            <w:r w:rsidR="00CE66CC"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 din </w:t>
            </w:r>
            <w:r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R</w:t>
            </w:r>
            <w:r w:rsidR="00CE66CC"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egulament</w:t>
            </w:r>
            <w:r w:rsidR="00037548"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ul</w:t>
            </w:r>
            <w:r w:rsidR="00CE66CC"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 privind planurile strategice PAC)</w:t>
            </w:r>
          </w:p>
        </w:tc>
      </w:tr>
      <w:tr w:rsidR="00633C7C" w:rsidRPr="00633C7C" w14:paraId="05397A80" w14:textId="77777777" w:rsidTr="00D654B7">
        <w:tc>
          <w:tcPr>
            <w:tcW w:w="3049" w:type="dxa"/>
          </w:tcPr>
          <w:p w14:paraId="72258402" w14:textId="77777777" w:rsidR="00CE66CC" w:rsidRPr="00633C7C" w:rsidRDefault="00CE66CC" w:rsidP="00CE66CC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  <w:p w14:paraId="6D3D8847" w14:textId="24463385" w:rsidR="00CE66CC" w:rsidRPr="00633C7C" w:rsidRDefault="00CE66CC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Indicator de realizare</w:t>
            </w:r>
          </w:p>
        </w:tc>
        <w:tc>
          <w:tcPr>
            <w:tcW w:w="7005" w:type="dxa"/>
          </w:tcPr>
          <w:p w14:paraId="1DB35E68" w14:textId="6E8228EA" w:rsidR="00CE66CC" w:rsidRPr="00633C7C" w:rsidRDefault="000C34D0" w:rsidP="00DB3C56">
            <w:pPr>
              <w:pageBreakBefore/>
              <w:spacing w:before="5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O 9 Număr de </w:t>
            </w:r>
            <w:r w:rsidR="004F0CA5"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unități</w:t>
            </w:r>
            <w:r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 acoperite de instrumente de gestionare a riscurilor</w:t>
            </w:r>
            <w:r w:rsidR="00DB3C56"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 care beneficiază de sprijin în cadrul PAC</w:t>
            </w:r>
          </w:p>
        </w:tc>
      </w:tr>
      <w:tr w:rsidR="00633C7C" w:rsidRPr="00633C7C" w14:paraId="4358A737" w14:textId="77777777" w:rsidTr="0042073B">
        <w:trPr>
          <w:trHeight w:val="1238"/>
        </w:trPr>
        <w:tc>
          <w:tcPr>
            <w:tcW w:w="3049" w:type="dxa"/>
          </w:tcPr>
          <w:p w14:paraId="34333348" w14:textId="77777777" w:rsidR="00CE66CC" w:rsidRPr="00633C7C" w:rsidRDefault="00CE66CC" w:rsidP="00CE66CC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Contribuția la intervențiile cu alocare obligatorie</w:t>
            </w:r>
          </w:p>
          <w:p w14:paraId="4090AD4B" w14:textId="77777777" w:rsidR="00CE66CC" w:rsidRPr="00633C7C" w:rsidRDefault="00CE66CC" w:rsidP="00CE66CC">
            <w:pPr>
              <w:spacing w:before="60" w:after="60"/>
              <w:ind w:left="720"/>
              <w:contextualSpacing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005" w:type="dxa"/>
          </w:tcPr>
          <w:p w14:paraId="5F903391" w14:textId="77777777" w:rsidR="00CE66CC" w:rsidRPr="00633C7C" w:rsidRDefault="00CE66CC" w:rsidP="00CE66CC">
            <w:pPr>
              <w:spacing w:before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  <w:p w14:paraId="3A173AC3" w14:textId="514A445F" w:rsidR="00CE66CC" w:rsidRPr="00633C7C" w:rsidRDefault="00CE66CC" w:rsidP="0005178E">
            <w:pPr>
              <w:pStyle w:val="ListParagraph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Reînnoirea generațiilor  </w:t>
            </w:r>
            <w:r w:rsidRPr="00633C7C">
              <w:rPr>
                <w:rFonts w:ascii="Arial" w:hAnsi="Arial" w:cs="Arial"/>
                <w:color w:val="000000" w:themeColor="text1"/>
                <w:sz w:val="22"/>
                <w:szCs w:val="22"/>
                <w:lang w:val="ro-RO"/>
              </w:rPr>
              <w:t>○</w:t>
            </w:r>
            <w:r w:rsidR="00A364A4"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Da </w:t>
            </w:r>
            <w:r w:rsidRPr="00633C7C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X  Nu</w:t>
            </w:r>
          </w:p>
          <w:p w14:paraId="283612B3" w14:textId="6AF3485F" w:rsidR="00CE66CC" w:rsidRPr="00633C7C" w:rsidRDefault="00CE66CC" w:rsidP="0005178E">
            <w:pPr>
              <w:pStyle w:val="ListParagraph"/>
              <w:numPr>
                <w:ilvl w:val="0"/>
                <w:numId w:val="4"/>
              </w:num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Mediu </w:t>
            </w:r>
            <w:r w:rsidRPr="00633C7C">
              <w:rPr>
                <w:rFonts w:ascii="Arial" w:hAnsi="Arial" w:cs="Arial"/>
                <w:color w:val="000000" w:themeColor="text1"/>
                <w:sz w:val="22"/>
                <w:szCs w:val="22"/>
                <w:lang w:val="ro-RO"/>
              </w:rPr>
              <w:t>○</w:t>
            </w: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Da </w:t>
            </w:r>
            <w:r w:rsidRPr="00633C7C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X  Nu</w:t>
            </w:r>
          </w:p>
          <w:p w14:paraId="3D7817EC" w14:textId="77777777" w:rsidR="00CE66CC" w:rsidRPr="00633C7C" w:rsidRDefault="00CE66CC" w:rsidP="0005178E">
            <w:pPr>
              <w:pStyle w:val="ListParagraph"/>
              <w:numPr>
                <w:ilvl w:val="0"/>
                <w:numId w:val="4"/>
              </w:num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LEADER </w:t>
            </w:r>
            <w:r w:rsidRPr="00633C7C">
              <w:rPr>
                <w:rFonts w:ascii="Arial" w:hAnsi="Arial" w:cs="Arial"/>
                <w:color w:val="000000" w:themeColor="text1"/>
                <w:sz w:val="22"/>
                <w:szCs w:val="22"/>
                <w:lang w:val="ro-RO"/>
              </w:rPr>
              <w:t>○</w:t>
            </w: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Da </w:t>
            </w:r>
            <w:r w:rsidRPr="00633C7C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X  Nu</w:t>
            </w:r>
          </w:p>
          <w:p w14:paraId="1F6A129C" w14:textId="77777777" w:rsidR="00CE66CC" w:rsidRPr="00633C7C" w:rsidRDefault="00CE66CC" w:rsidP="00CE66CC">
            <w:pPr>
              <w:spacing w:before="2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637B07" w:rsidRPr="00633C7C" w14:paraId="26B6C5BC" w14:textId="77777777" w:rsidTr="00D654B7">
        <w:tc>
          <w:tcPr>
            <w:tcW w:w="3049" w:type="dxa"/>
          </w:tcPr>
          <w:p w14:paraId="4C145BF4" w14:textId="77777777" w:rsidR="00CE66CC" w:rsidRPr="00633C7C" w:rsidRDefault="00CE66CC" w:rsidP="00CE66CC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Intervenția include plăți tranzitorii din PNDR 2014-2022</w:t>
            </w:r>
          </w:p>
          <w:p w14:paraId="3B13B9D4" w14:textId="2B433350" w:rsidR="00CE66CC" w:rsidRPr="00633C7C" w:rsidRDefault="00CE66CC" w:rsidP="00CE66CC">
            <w:pPr>
              <w:spacing w:before="60" w:after="60"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005" w:type="dxa"/>
          </w:tcPr>
          <w:p w14:paraId="69DBD82A" w14:textId="77777777" w:rsidR="00CE66CC" w:rsidRPr="00633C7C" w:rsidRDefault="00CE66CC" w:rsidP="0005178E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Da, în totalitate</w:t>
            </w:r>
          </w:p>
          <w:p w14:paraId="3200C423" w14:textId="32F3DD85" w:rsidR="00CE66CC" w:rsidRPr="00633C7C" w:rsidRDefault="00CE66CC" w:rsidP="0005178E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Da,</w:t>
            </w:r>
            <w:r w:rsidR="00EE7F98"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Pr="00633C7C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parțial</w:t>
            </w:r>
          </w:p>
          <w:p w14:paraId="4D148172" w14:textId="4C824DD4" w:rsidR="00CE66CC" w:rsidRPr="00633C7C" w:rsidRDefault="00A364A4" w:rsidP="00A364A4">
            <w:pPr>
              <w:spacing w:before="60" w:after="60"/>
              <w:ind w:left="360"/>
              <w:contextualSpacing/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 xml:space="preserve">X    </w:t>
            </w:r>
            <w:r w:rsidR="00CE66CC" w:rsidRPr="00633C7C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Nu</w:t>
            </w:r>
          </w:p>
        </w:tc>
      </w:tr>
    </w:tbl>
    <w:p w14:paraId="4CCC9689" w14:textId="77777777" w:rsidR="001B426C" w:rsidRPr="00633C7C" w:rsidRDefault="001B426C" w:rsidP="001B426C">
      <w:pPr>
        <w:spacing w:after="0" w:line="240" w:lineRule="auto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</w:p>
    <w:p w14:paraId="36FFEE5B" w14:textId="77777777" w:rsidR="00CE66CC" w:rsidRPr="00633C7C" w:rsidRDefault="00CE66CC" w:rsidP="0005178E">
      <w:pPr>
        <w:pStyle w:val="ListParagraph"/>
        <w:keepNext/>
        <w:numPr>
          <w:ilvl w:val="2"/>
          <w:numId w:val="8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</w:pPr>
      <w:bookmarkStart w:id="2" w:name="_Toc72429692"/>
      <w:bookmarkStart w:id="3" w:name="_Toc72513888"/>
      <w:bookmarkStart w:id="4" w:name="_Toc72514394"/>
      <w:bookmarkStart w:id="5" w:name="_Toc72935167"/>
      <w:bookmarkStart w:id="6" w:name="_Toc77173500"/>
      <w:bookmarkStart w:id="7" w:name="_Toc77675094"/>
      <w:bookmarkStart w:id="8" w:name="_Toc78293394"/>
      <w:bookmarkStart w:id="9" w:name="_Toc78296337"/>
      <w:bookmarkStart w:id="10" w:name="_Toc78379342"/>
      <w:bookmarkStart w:id="11" w:name="_Toc78384994"/>
      <w:bookmarkStart w:id="12" w:name="_Toc78389854"/>
      <w:bookmarkStart w:id="13" w:name="_Toc81568689"/>
      <w:bookmarkStart w:id="14" w:name="_Toc81569477"/>
      <w:bookmarkStart w:id="15" w:name="_Toc81572462"/>
      <w:bookmarkEnd w:id="2"/>
      <w:bookmarkEnd w:id="3"/>
      <w:bookmarkEnd w:id="4"/>
      <w:bookmarkEnd w:id="5"/>
      <w:r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Rata contribuției FEADR aplicabilă intervenției </w:t>
      </w:r>
    </w:p>
    <w:p w14:paraId="2DF5BF3B" w14:textId="14BEC029" w:rsidR="001B426C" w:rsidRPr="00633C7C" w:rsidRDefault="001B426C" w:rsidP="00CE66CC">
      <w:pPr>
        <w:spacing w:after="12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4182"/>
        <w:gridCol w:w="1140"/>
        <w:gridCol w:w="1277"/>
        <w:gridCol w:w="1134"/>
        <w:gridCol w:w="1128"/>
      </w:tblGrid>
      <w:tr w:rsidR="00633C7C" w:rsidRPr="00633C7C" w14:paraId="791F1A66" w14:textId="77777777" w:rsidTr="000E0044">
        <w:tc>
          <w:tcPr>
            <w:tcW w:w="593" w:type="pct"/>
          </w:tcPr>
          <w:p w14:paraId="00470EA5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Aplicabilitate</w:t>
            </w: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</w:t>
            </w:r>
          </w:p>
        </w:tc>
        <w:tc>
          <w:tcPr>
            <w:tcW w:w="2080" w:type="pct"/>
            <w:shd w:val="clear" w:color="auto" w:fill="auto"/>
          </w:tcPr>
          <w:p w14:paraId="410977E1" w14:textId="77777777" w:rsidR="00CE66CC" w:rsidRPr="00633C7C" w:rsidRDefault="00CE66CC" w:rsidP="000E0044">
            <w:pPr>
              <w:spacing w:before="20" w:after="20" w:line="240" w:lineRule="auto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Descriere</w:t>
            </w:r>
          </w:p>
        </w:tc>
        <w:tc>
          <w:tcPr>
            <w:tcW w:w="567" w:type="pct"/>
            <w:shd w:val="clear" w:color="auto" w:fill="auto"/>
          </w:tcPr>
          <w:p w14:paraId="2348C576" w14:textId="77777777" w:rsidR="00CE66CC" w:rsidRPr="00633C7C" w:rsidRDefault="00CE66CC" w:rsidP="000E0044">
            <w:pPr>
              <w:spacing w:before="20" w:after="20" w:line="240" w:lineRule="auto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Bază legală</w:t>
            </w:r>
          </w:p>
        </w:tc>
        <w:tc>
          <w:tcPr>
            <w:tcW w:w="635" w:type="pct"/>
          </w:tcPr>
          <w:p w14:paraId="39CC161C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 xml:space="preserve">Ratei contribuției FEADR </w:t>
            </w:r>
          </w:p>
        </w:tc>
        <w:tc>
          <w:tcPr>
            <w:tcW w:w="564" w:type="pct"/>
            <w:shd w:val="clear" w:color="auto" w:fill="auto"/>
          </w:tcPr>
          <w:p w14:paraId="65790CA2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Rata minimă</w:t>
            </w:r>
          </w:p>
        </w:tc>
        <w:tc>
          <w:tcPr>
            <w:tcW w:w="561" w:type="pct"/>
            <w:shd w:val="clear" w:color="auto" w:fill="auto"/>
          </w:tcPr>
          <w:p w14:paraId="6FE6823C" w14:textId="6F70FE78" w:rsidR="00CE66CC" w:rsidRPr="00633C7C" w:rsidRDefault="00CE66CC" w:rsidP="000C34D0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 xml:space="preserve">Rata </w:t>
            </w:r>
            <w:r w:rsidR="000C34D0" w:rsidRPr="00633C7C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>maximă</w:t>
            </w:r>
            <w:r w:rsidRPr="00633C7C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lang w:val="ro-RO" w:eastAsia="en-GB"/>
              </w:rPr>
              <w:t xml:space="preserve"> </w:t>
            </w:r>
          </w:p>
        </w:tc>
      </w:tr>
      <w:tr w:rsidR="00633C7C" w:rsidRPr="00633C7C" w14:paraId="62FE37AF" w14:textId="77777777" w:rsidTr="000E0044">
        <w:tc>
          <w:tcPr>
            <w:tcW w:w="593" w:type="pct"/>
          </w:tcPr>
          <w:p w14:paraId="3944BCC2" w14:textId="2BA0CCD8" w:rsidR="00CE66CC" w:rsidRPr="00633C7C" w:rsidRDefault="001C710F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b/>
                <w:color w:val="000000" w:themeColor="text1"/>
                <w:lang w:val="ro-RO" w:eastAsia="en-GB"/>
              </w:rPr>
              <w:t>X</w:t>
            </w:r>
          </w:p>
        </w:tc>
        <w:tc>
          <w:tcPr>
            <w:tcW w:w="2080" w:type="pct"/>
            <w:shd w:val="clear" w:color="auto" w:fill="auto"/>
          </w:tcPr>
          <w:p w14:paraId="1D0A2224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Regiuni mai puțin dezvoltate</w:t>
            </w:r>
          </w:p>
        </w:tc>
        <w:tc>
          <w:tcPr>
            <w:tcW w:w="567" w:type="pct"/>
            <w:shd w:val="clear" w:color="auto" w:fill="auto"/>
          </w:tcPr>
          <w:p w14:paraId="28CC7361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85(2)(</w:t>
            </w:r>
            <w:proofErr w:type="spellStart"/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aa</w:t>
            </w:r>
            <w:proofErr w:type="spellEnd"/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)</w:t>
            </w:r>
          </w:p>
        </w:tc>
        <w:tc>
          <w:tcPr>
            <w:tcW w:w="635" w:type="pct"/>
          </w:tcPr>
          <w:p w14:paraId="467321D6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val="ro-RO" w:eastAsia="en-GB"/>
              </w:rPr>
              <w:t>85%</w:t>
            </w:r>
          </w:p>
        </w:tc>
        <w:tc>
          <w:tcPr>
            <w:tcW w:w="564" w:type="pct"/>
            <w:shd w:val="clear" w:color="auto" w:fill="auto"/>
          </w:tcPr>
          <w:p w14:paraId="49E5E12A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shd w:val="clear" w:color="auto" w:fill="auto"/>
          </w:tcPr>
          <w:p w14:paraId="12FBDA9B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85%</w:t>
            </w:r>
          </w:p>
        </w:tc>
      </w:tr>
      <w:tr w:rsidR="00633C7C" w:rsidRPr="00633C7C" w14:paraId="0B59FD7B" w14:textId="77777777" w:rsidTr="000E0044">
        <w:tc>
          <w:tcPr>
            <w:tcW w:w="593" w:type="pct"/>
          </w:tcPr>
          <w:p w14:paraId="4DAB2A70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  <w:p w14:paraId="3A87D9D0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2080" w:type="pct"/>
            <w:shd w:val="clear" w:color="auto" w:fill="auto"/>
          </w:tcPr>
          <w:p w14:paraId="08BBD336" w14:textId="3CB1D722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Regiuni ultra</w:t>
            </w:r>
            <w:r w:rsidR="00BC139F"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</w:t>
            </w: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periferice și insulele mici din Marea Egee astfel</w:t>
            </w:r>
            <w:r w:rsidRPr="00633C7C">
              <w:rPr>
                <w:rFonts w:ascii="Trebuchet MS" w:eastAsia="Times New Roman" w:hAnsi="Trebuchet MS" w:cs="Times New Roman"/>
                <w:bCs/>
                <w:iCs/>
                <w:color w:val="000000" w:themeColor="text1"/>
                <w:lang w:val="ro-RO" w:eastAsia="en-GB"/>
              </w:rPr>
              <w:t xml:space="preserve"> cum sunt definite la articolul 1 alineatul (2) din Regulamentul (UE) nr. 229/2013</w:t>
            </w:r>
          </w:p>
        </w:tc>
        <w:tc>
          <w:tcPr>
            <w:tcW w:w="567" w:type="pct"/>
            <w:shd w:val="clear" w:color="auto" w:fill="auto"/>
          </w:tcPr>
          <w:p w14:paraId="28A27F82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85(2)(a)</w:t>
            </w:r>
          </w:p>
        </w:tc>
        <w:tc>
          <w:tcPr>
            <w:tcW w:w="635" w:type="pct"/>
          </w:tcPr>
          <w:p w14:paraId="7D025D3D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  <w:p w14:paraId="5EBFE425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shd w:val="clear" w:color="auto" w:fill="auto"/>
          </w:tcPr>
          <w:p w14:paraId="02A04A5E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shd w:val="clear" w:color="auto" w:fill="auto"/>
          </w:tcPr>
          <w:p w14:paraId="5A51B357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80%</w:t>
            </w:r>
          </w:p>
        </w:tc>
      </w:tr>
      <w:tr w:rsidR="00633C7C" w:rsidRPr="00633C7C" w14:paraId="161998CC" w14:textId="77777777" w:rsidTr="000E0044"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1F3E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52E8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Regiunile de tranziție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FC3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85(2)(ba)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71BE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A610F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A70E3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60%</w:t>
            </w:r>
          </w:p>
        </w:tc>
      </w:tr>
      <w:tr w:rsidR="00633C7C" w:rsidRPr="00633C7C" w14:paraId="46DBEBEE" w14:textId="77777777" w:rsidTr="000E0044"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0785F9" w14:textId="5A42686F" w:rsidR="00CE66CC" w:rsidRPr="00633C7C" w:rsidRDefault="001C710F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b/>
                <w:color w:val="000000" w:themeColor="text1"/>
                <w:lang w:val="ro-RO" w:eastAsia="en-GB"/>
              </w:rPr>
              <w:t>X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EABA6AF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Alte regiuni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A26398D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85(2)(d)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7AB5FB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val="ro-RO" w:eastAsia="en-GB"/>
              </w:rPr>
              <w:t>43%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A43D45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CCF46CC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43%</w:t>
            </w:r>
          </w:p>
        </w:tc>
      </w:tr>
      <w:tr w:rsidR="00633C7C" w:rsidRPr="00633C7C" w14:paraId="502C90B5" w14:textId="77777777" w:rsidTr="000E0044">
        <w:tc>
          <w:tcPr>
            <w:tcW w:w="5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F1E8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</w:tc>
        <w:tc>
          <w:tcPr>
            <w:tcW w:w="208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596E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iCs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Plăți pentru constrângeri naturale sau alte constrângeri specifice anumitor zone definite în articolul 71</w:t>
            </w:r>
          </w:p>
          <w:p w14:paraId="19928616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ECB84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85(3)(</w:t>
            </w:r>
            <w:proofErr w:type="spellStart"/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aa</w:t>
            </w:r>
            <w:proofErr w:type="spellEnd"/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)</w:t>
            </w:r>
          </w:p>
        </w:tc>
        <w:tc>
          <w:tcPr>
            <w:tcW w:w="6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5269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363F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0041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65%</w:t>
            </w:r>
          </w:p>
        </w:tc>
      </w:tr>
      <w:tr w:rsidR="00633C7C" w:rsidRPr="00633C7C" w14:paraId="1C8B1A93" w14:textId="77777777" w:rsidTr="000E0044"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5A73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E0CB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  <w:p w14:paraId="59269E9E" w14:textId="7A0F4076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Angajamente în materie de mediu și climă și alte angajamente în materie de gestionare conform articolului 70 a Reg., </w:t>
            </w:r>
            <w:r w:rsidRPr="00633C7C">
              <w:rPr>
                <w:rFonts w:ascii="Trebuchet MS" w:eastAsiaTheme="minorEastAsia" w:hAnsi="Trebuchet MS" w:cs="Times New Roman"/>
                <w:color w:val="000000" w:themeColor="text1"/>
                <w:lang w:val="ro-RO" w:eastAsia="en-GB"/>
              </w:rPr>
              <w:t xml:space="preserve"> </w:t>
            </w: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plăți pentru dezavantaje specifice anumitor zone, generate de anumite cerințe obligatorii conf. </w:t>
            </w:r>
            <w:proofErr w:type="spellStart"/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</w:t>
            </w:r>
            <w:proofErr w:type="spellEnd"/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72, sprijin pentru investiții non-productive la care </w:t>
            </w: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lastRenderedPageBreak/>
              <w:t xml:space="preserve">se face referire în art. 73, sprijin pentru PEI </w:t>
            </w:r>
            <w:proofErr w:type="spellStart"/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conf</w:t>
            </w:r>
            <w:proofErr w:type="spellEnd"/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art. 77 a acestui Reg., inclusiv pentru LEADER, dezvoltarea locală plasată sub responsabilitatea comunității conf</w:t>
            </w:r>
            <w:r w:rsidR="00A60496"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.</w:t>
            </w: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</w:t>
            </w:r>
            <w:r w:rsidR="00A60496"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art. </w:t>
            </w: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 25 din CPR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E931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lastRenderedPageBreak/>
              <w:t>Art. 85(3)(a)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D5D1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84AD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29AD8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80%</w:t>
            </w:r>
          </w:p>
        </w:tc>
      </w:tr>
      <w:tr w:rsidR="00633C7C" w:rsidRPr="00633C7C" w14:paraId="1AD1D6D8" w14:textId="77777777" w:rsidTr="000E0044">
        <w:tc>
          <w:tcPr>
            <w:tcW w:w="593" w:type="pct"/>
          </w:tcPr>
          <w:p w14:paraId="1F874588" w14:textId="77777777" w:rsidR="00CE66CC" w:rsidRPr="00633C7C" w:rsidRDefault="00CE66CC" w:rsidP="000E0044">
            <w:pPr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sym w:font="Wingdings" w:char="F0A8"/>
            </w:r>
          </w:p>
        </w:tc>
        <w:tc>
          <w:tcPr>
            <w:tcW w:w="2080" w:type="pct"/>
            <w:shd w:val="clear" w:color="auto" w:fill="auto"/>
          </w:tcPr>
          <w:p w14:paraId="23833ADD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  <w:p w14:paraId="7C75FC8F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 xml:space="preserve">Operațiuni ce primesc finanțare din fonduri transferate către FEADR </w:t>
            </w:r>
          </w:p>
        </w:tc>
        <w:tc>
          <w:tcPr>
            <w:tcW w:w="567" w:type="pct"/>
            <w:shd w:val="clear" w:color="auto" w:fill="auto"/>
          </w:tcPr>
          <w:p w14:paraId="5566F6B4" w14:textId="77777777" w:rsidR="00CE66CC" w:rsidRPr="00633C7C" w:rsidRDefault="00CE66CC" w:rsidP="000E0044">
            <w:pPr>
              <w:spacing w:before="20" w:after="2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Art. 85(3)(b)</w:t>
            </w:r>
          </w:p>
        </w:tc>
        <w:tc>
          <w:tcPr>
            <w:tcW w:w="635" w:type="pct"/>
          </w:tcPr>
          <w:p w14:paraId="6A1341DD" w14:textId="77777777" w:rsidR="00CE66CC" w:rsidRPr="00633C7C" w:rsidRDefault="00CE66CC" w:rsidP="000E0044">
            <w:pPr>
              <w:keepNext/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</w:p>
        </w:tc>
        <w:tc>
          <w:tcPr>
            <w:tcW w:w="564" w:type="pct"/>
            <w:shd w:val="clear" w:color="auto" w:fill="auto"/>
          </w:tcPr>
          <w:p w14:paraId="7FD29964" w14:textId="77777777" w:rsidR="00CE66CC" w:rsidRPr="00633C7C" w:rsidRDefault="00CE66CC" w:rsidP="000E0044">
            <w:pPr>
              <w:keepNext/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20%</w:t>
            </w:r>
          </w:p>
        </w:tc>
        <w:tc>
          <w:tcPr>
            <w:tcW w:w="561" w:type="pct"/>
            <w:shd w:val="clear" w:color="auto" w:fill="auto"/>
          </w:tcPr>
          <w:p w14:paraId="4D5396ED" w14:textId="77777777" w:rsidR="00CE66CC" w:rsidRPr="00633C7C" w:rsidRDefault="00CE66CC" w:rsidP="000E0044">
            <w:pPr>
              <w:keepNext/>
              <w:spacing w:before="20" w:after="20" w:line="240" w:lineRule="auto"/>
              <w:jc w:val="center"/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Times New Roman" w:hAnsi="Trebuchet MS" w:cs="Times New Roman"/>
                <w:color w:val="000000" w:themeColor="text1"/>
                <w:lang w:val="ro-RO" w:eastAsia="en-GB"/>
              </w:rPr>
              <w:t>100%</w:t>
            </w:r>
          </w:p>
        </w:tc>
      </w:tr>
    </w:tbl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51564BBF" w14:textId="77777777" w:rsidR="00CE66CC" w:rsidRPr="00633C7C" w:rsidRDefault="00CE66CC" w:rsidP="0005178E">
      <w:pPr>
        <w:pStyle w:val="ListParagraph"/>
        <w:keepNext/>
        <w:numPr>
          <w:ilvl w:val="2"/>
          <w:numId w:val="8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</w:pPr>
      <w:r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Aria teritorială de aplicabilitate</w:t>
      </w:r>
    </w:p>
    <w:p w14:paraId="3664182C" w14:textId="24969272" w:rsidR="00CE66CC" w:rsidRPr="00633C7C" w:rsidRDefault="001C710F" w:rsidP="00CE66C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  <w:r w:rsidRPr="00633C7C">
        <w:rPr>
          <w:rFonts w:ascii="Trebuchet MS" w:eastAsia="Times New Roman" w:hAnsi="Trebuchet MS" w:cs="Times New Roman"/>
          <w:b/>
          <w:color w:val="000000" w:themeColor="text1"/>
          <w:lang w:val="ro-RO"/>
        </w:rPr>
        <w:t xml:space="preserve">X  </w:t>
      </w:r>
      <w:r w:rsidR="00CE66CC" w:rsidRPr="00633C7C">
        <w:rPr>
          <w:rFonts w:ascii="Trebuchet MS" w:eastAsia="Times New Roman" w:hAnsi="Trebuchet MS" w:cs="Times New Roman"/>
          <w:b/>
          <w:color w:val="000000" w:themeColor="text1"/>
          <w:lang w:val="ro-RO"/>
        </w:rPr>
        <w:t>National</w:t>
      </w:r>
      <w:r w:rsidR="00CE66CC" w:rsidRPr="00633C7C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</w:t>
      </w:r>
      <w:r w:rsidR="00CE66CC" w:rsidRPr="00633C7C">
        <w:rPr>
          <w:rFonts w:ascii="Trebuchet MS" w:eastAsia="Times New Roman" w:hAnsi="Trebuchet MS" w:cs="Times New Roman"/>
          <w:color w:val="000000" w:themeColor="text1"/>
          <w:lang w:val="ro-RO"/>
        </w:rPr>
        <w:tab/>
      </w:r>
      <w:r w:rsidR="00CE66CC" w:rsidRPr="00633C7C">
        <w:rPr>
          <w:rFonts w:ascii="Arial" w:eastAsia="Times New Roman" w:hAnsi="Arial" w:cs="Arial"/>
          <w:color w:val="000000" w:themeColor="text1"/>
          <w:lang w:val="ro-RO"/>
        </w:rPr>
        <w:t>○</w:t>
      </w:r>
      <w:r w:rsidR="00CE66CC" w:rsidRPr="00633C7C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Regional</w:t>
      </w:r>
      <w:r w:rsidR="00CE66CC" w:rsidRPr="00633C7C">
        <w:rPr>
          <w:rFonts w:ascii="Trebuchet MS" w:eastAsia="Times New Roman" w:hAnsi="Trebuchet MS" w:cs="Times New Roman"/>
          <w:color w:val="000000" w:themeColor="text1"/>
          <w:lang w:val="ro-RO"/>
        </w:rPr>
        <w:tab/>
      </w:r>
      <w:r w:rsidR="00CE66CC" w:rsidRPr="00633C7C">
        <w:rPr>
          <w:rFonts w:ascii="Arial" w:eastAsia="Times New Roman" w:hAnsi="Arial" w:cs="Arial"/>
          <w:color w:val="000000" w:themeColor="text1"/>
          <w:lang w:val="ro-RO"/>
        </w:rPr>
        <w:t>○</w:t>
      </w:r>
      <w:r w:rsidR="00CE66CC" w:rsidRPr="00633C7C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National cu elemente regionale</w:t>
      </w:r>
      <w:r w:rsidR="00CE66CC"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</w:t>
      </w:r>
    </w:p>
    <w:p w14:paraId="2968CA23" w14:textId="341F61D4" w:rsidR="00CE66CC" w:rsidRPr="00633C7C" w:rsidRDefault="00CE66CC" w:rsidP="00CE66CC">
      <w:pPr>
        <w:spacing w:after="120" w:line="240" w:lineRule="auto"/>
        <w:jc w:val="both"/>
        <w:rPr>
          <w:rFonts w:ascii="Trebuchet MS" w:eastAsia="Times New Roman" w:hAnsi="Trebuchet MS" w:cs="Times New Roman"/>
          <w:b/>
          <w:color w:val="000000" w:themeColor="text1"/>
          <w:lang w:val="ro-RO" w:eastAsia="en-GB"/>
        </w:rPr>
      </w:pPr>
      <w:r w:rsidRPr="00633C7C">
        <w:rPr>
          <w:rFonts w:ascii="Trebuchet MS" w:eastAsia="Times New Roman" w:hAnsi="Trebuchet MS" w:cs="Times New Roman"/>
          <w:b/>
          <w:color w:val="000000" w:themeColor="text1"/>
          <w:lang w:val="ro-RO" w:eastAsia="en-GB"/>
        </w:rPr>
        <w:t>Scopul selectării regiunii la nivel NUTS</w:t>
      </w:r>
    </w:p>
    <w:p w14:paraId="43327357" w14:textId="4B8E1416" w:rsidR="00CE66CC" w:rsidRPr="00633C7C" w:rsidRDefault="001C710F" w:rsidP="00CE6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lang w:val="ro-RO" w:eastAsia="en-GB"/>
        </w:rPr>
      </w:pPr>
      <w:r w:rsidRPr="00633C7C">
        <w:rPr>
          <w:rFonts w:ascii="Trebuchet MS" w:eastAsia="Times New Roman" w:hAnsi="Trebuchet MS" w:cs="Times New Roman"/>
          <w:color w:val="000000" w:themeColor="text1"/>
          <w:lang w:val="ro-RO" w:eastAsia="en-GB"/>
        </w:rPr>
        <w:t xml:space="preserve"> </w:t>
      </w:r>
      <w:r w:rsidRPr="00633C7C">
        <w:rPr>
          <w:rFonts w:ascii="Trebuchet MS" w:eastAsia="Times New Roman" w:hAnsi="Trebuchet MS" w:cs="Times New Roman"/>
          <w:b/>
          <w:color w:val="000000" w:themeColor="text1"/>
          <w:lang w:val="ro-RO" w:eastAsia="en-GB"/>
        </w:rPr>
        <w:t>X</w:t>
      </w:r>
      <w:r w:rsidRPr="00633C7C">
        <w:rPr>
          <w:rFonts w:ascii="Trebuchet MS" w:eastAsia="Times New Roman" w:hAnsi="Trebuchet MS" w:cs="Times New Roman"/>
          <w:color w:val="000000" w:themeColor="text1"/>
          <w:lang w:val="ro-RO" w:eastAsia="en-GB"/>
        </w:rPr>
        <w:t xml:space="preserve"> </w:t>
      </w:r>
      <w:r w:rsidR="00CE66CC" w:rsidRPr="00633C7C">
        <w:rPr>
          <w:rFonts w:ascii="Trebuchet MS" w:eastAsia="Times New Roman" w:hAnsi="Trebuchet MS" w:cs="Times New Roman"/>
          <w:color w:val="000000" w:themeColor="text1"/>
          <w:lang w:val="ro-RO" w:eastAsia="en-GB"/>
        </w:rPr>
        <w:t>NUTS  1 - național</w:t>
      </w:r>
    </w:p>
    <w:p w14:paraId="6D861D1A" w14:textId="0298F407" w:rsidR="001B426C" w:rsidRPr="00633C7C" w:rsidRDefault="00DB3C56" w:rsidP="001B426C">
      <w:pPr>
        <w:spacing w:before="120" w:after="12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>Descrierea domeniul de aplicare teritorială</w:t>
      </w:r>
    </w:p>
    <w:p w14:paraId="797F1CCD" w14:textId="3E46D972" w:rsidR="00A84C1F" w:rsidRPr="00633C7C" w:rsidRDefault="00DB3C56" w:rsidP="001B426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N/A</w:t>
      </w:r>
    </w:p>
    <w:p w14:paraId="3EEF8F08" w14:textId="047A3BBC" w:rsidR="001B426C" w:rsidRPr="00633C7C" w:rsidRDefault="00CE66CC" w:rsidP="0005178E">
      <w:pPr>
        <w:pStyle w:val="ListParagraph"/>
        <w:keepNext/>
        <w:numPr>
          <w:ilvl w:val="2"/>
          <w:numId w:val="7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</w:pPr>
      <w:bookmarkStart w:id="16" w:name="_Toc77173501"/>
      <w:bookmarkStart w:id="17" w:name="_Toc77675095"/>
      <w:bookmarkStart w:id="18" w:name="_Toc78293395"/>
      <w:bookmarkStart w:id="19" w:name="_Toc78296338"/>
      <w:bookmarkStart w:id="20" w:name="_Toc78379343"/>
      <w:bookmarkStart w:id="21" w:name="_Toc78384995"/>
      <w:bookmarkStart w:id="22" w:name="_Toc78389855"/>
      <w:bookmarkStart w:id="23" w:name="_Toc81568690"/>
      <w:bookmarkStart w:id="24" w:name="_Toc81569478"/>
      <w:bookmarkStart w:id="25" w:name="_Toc81572463"/>
      <w:bookmarkStart w:id="26" w:name="_Toc82098793"/>
      <w:r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Obiective specifice și transversale conexe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37215F7B" w14:textId="30D7BE19" w:rsidR="00A84C1F" w:rsidRPr="00633C7C" w:rsidRDefault="00E400DB" w:rsidP="005811D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  <w:r w:rsidRPr="00633C7C">
        <w:rPr>
          <w:rFonts w:ascii="Trebuchet MS" w:eastAsia="Times New Roman" w:hAnsi="Trebuchet MS" w:cstheme="minorHAnsi"/>
          <w:b/>
          <w:color w:val="000000" w:themeColor="text1"/>
          <w:lang w:val="ro-RO" w:eastAsia="en-GB"/>
        </w:rPr>
        <w:t>OS1</w:t>
      </w:r>
      <w:r w:rsidR="00B55AB6"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- </w:t>
      </w:r>
      <w:bookmarkStart w:id="27" w:name="_Toc72429695"/>
      <w:bookmarkStart w:id="28" w:name="_Toc72513891"/>
      <w:bookmarkStart w:id="29" w:name="_Toc72514153"/>
      <w:bookmarkStart w:id="30" w:name="_Toc72514397"/>
      <w:bookmarkStart w:id="31" w:name="_Toc72934954"/>
      <w:bookmarkStart w:id="32" w:name="_Toc72935170"/>
      <w:bookmarkStart w:id="33" w:name="_Toc72429696"/>
      <w:bookmarkStart w:id="34" w:name="_Toc72513892"/>
      <w:bookmarkStart w:id="35" w:name="_Toc72514154"/>
      <w:bookmarkStart w:id="36" w:name="_Toc72514398"/>
      <w:bookmarkStart w:id="37" w:name="_Toc72934955"/>
      <w:bookmarkStart w:id="38" w:name="_Toc72935171"/>
      <w:bookmarkStart w:id="39" w:name="_Toc72429697"/>
      <w:bookmarkStart w:id="40" w:name="_Toc72513893"/>
      <w:bookmarkStart w:id="41" w:name="_Toc72514155"/>
      <w:bookmarkStart w:id="42" w:name="_Toc72514399"/>
      <w:bookmarkStart w:id="43" w:name="_Toc72934956"/>
      <w:bookmarkStart w:id="44" w:name="_Toc72935172"/>
      <w:bookmarkStart w:id="45" w:name="_Toc72170767"/>
      <w:bookmarkStart w:id="46" w:name="_Toc72171320"/>
      <w:bookmarkStart w:id="47" w:name="_Toc72171876"/>
      <w:bookmarkStart w:id="48" w:name="_Toc72172432"/>
      <w:bookmarkStart w:id="49" w:name="_Toc72172640"/>
      <w:bookmarkStart w:id="50" w:name="_Toc72173189"/>
      <w:bookmarkStart w:id="51" w:name="_Toc72173741"/>
      <w:bookmarkStart w:id="52" w:name="_Toc72174293"/>
      <w:bookmarkStart w:id="53" w:name="_Toc72174845"/>
      <w:bookmarkStart w:id="54" w:name="_Toc72175397"/>
      <w:bookmarkStart w:id="55" w:name="_Toc72175949"/>
      <w:bookmarkStart w:id="56" w:name="_Toc72176156"/>
      <w:bookmarkStart w:id="57" w:name="_Toc72176704"/>
      <w:bookmarkStart w:id="58" w:name="_Toc72177255"/>
      <w:bookmarkStart w:id="59" w:name="_Toc72177806"/>
      <w:bookmarkStart w:id="60" w:name="_Toc72178357"/>
      <w:bookmarkStart w:id="61" w:name="_Toc72178908"/>
      <w:bookmarkStart w:id="62" w:name="_Toc72179459"/>
      <w:bookmarkStart w:id="63" w:name="_Toc72180010"/>
      <w:bookmarkStart w:id="64" w:name="_Toc72180563"/>
      <w:bookmarkStart w:id="65" w:name="_Toc72181122"/>
      <w:bookmarkStart w:id="66" w:name="_Toc72181681"/>
      <w:bookmarkStart w:id="67" w:name="_Toc72182240"/>
      <w:bookmarkStart w:id="68" w:name="_Toc72182799"/>
      <w:bookmarkStart w:id="69" w:name="_Toc72183358"/>
      <w:bookmarkStart w:id="70" w:name="_Toc72429698"/>
      <w:bookmarkStart w:id="71" w:name="_Toc72513894"/>
      <w:bookmarkStart w:id="72" w:name="_Toc72514156"/>
      <w:bookmarkStart w:id="73" w:name="_Toc72514400"/>
      <w:bookmarkStart w:id="74" w:name="_Toc72934957"/>
      <w:bookmarkStart w:id="75" w:name="_Toc72935173"/>
      <w:bookmarkStart w:id="76" w:name="_Toc77173502"/>
      <w:bookmarkStart w:id="77" w:name="_Toc77675096"/>
      <w:bookmarkStart w:id="78" w:name="_Toc78293396"/>
      <w:bookmarkStart w:id="79" w:name="_Toc78296339"/>
      <w:bookmarkStart w:id="80" w:name="_Toc78379344"/>
      <w:bookmarkStart w:id="81" w:name="_Toc78384996"/>
      <w:bookmarkStart w:id="82" w:name="_Toc78389856"/>
      <w:bookmarkStart w:id="83" w:name="_Toc81568691"/>
      <w:bookmarkStart w:id="84" w:name="_Toc81569479"/>
      <w:bookmarkStart w:id="85" w:name="_Toc81572464"/>
      <w:bookmarkStart w:id="86" w:name="_Toc82098794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="00903ED8"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>Sprijinirea veniturilor viabile ale fermelor și a rezilienței sectorului agricol în întreaga Uniune pentru a spori diversitatea agricolă și securitatea alimentară pe termen lung, precum și pentru a asigura durabilitatea economică a producției agricole în Uniune</w:t>
      </w:r>
    </w:p>
    <w:p w14:paraId="0A46DB71" w14:textId="77777777" w:rsidR="00422D1C" w:rsidRPr="00633C7C" w:rsidRDefault="00422D1C" w:rsidP="0005178E">
      <w:pPr>
        <w:pStyle w:val="ListParagraph"/>
        <w:keepNext/>
        <w:numPr>
          <w:ilvl w:val="2"/>
          <w:numId w:val="7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theme="minorHAnsi"/>
          <w:bCs/>
          <w:color w:val="000000" w:themeColor="text1"/>
          <w:lang w:val="ro-RO" w:eastAsia="en-GB"/>
        </w:rPr>
      </w:pPr>
      <w:bookmarkStart w:id="87" w:name="_Hlk86673327"/>
      <w:bookmarkStart w:id="88" w:name="_Toc77173503"/>
      <w:bookmarkStart w:id="89" w:name="_Toc77675097"/>
      <w:bookmarkStart w:id="90" w:name="_Toc78293397"/>
      <w:bookmarkStart w:id="91" w:name="_Toc78296340"/>
      <w:bookmarkStart w:id="92" w:name="_Toc78379345"/>
      <w:bookmarkStart w:id="93" w:name="_Toc78384997"/>
      <w:bookmarkStart w:id="94" w:name="_Toc78389857"/>
      <w:bookmarkStart w:id="95" w:name="_Toc81568692"/>
      <w:bookmarkStart w:id="96" w:name="_Toc81569480"/>
      <w:bookmarkStart w:id="97" w:name="_Toc81572465"/>
      <w:bookmarkStart w:id="98" w:name="_Toc8209879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Nevoile la care răspunde intervenția</w:t>
      </w:r>
    </w:p>
    <w:bookmarkEnd w:id="87"/>
    <w:p w14:paraId="24BF18E0" w14:textId="414C81FA" w:rsidR="00F907F4" w:rsidRPr="00633C7C" w:rsidRDefault="00903ED8" w:rsidP="0007502B">
      <w:pPr>
        <w:pStyle w:val="ListDash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633C7C">
        <w:rPr>
          <w:rFonts w:ascii="Trebuchet MS" w:hAnsi="Trebuchet MS"/>
          <w:color w:val="000000" w:themeColor="text1"/>
          <w:sz w:val="22"/>
          <w:szCs w:val="22"/>
          <w:lang w:val="ro-RO"/>
        </w:rPr>
        <w:t>Creșterea gradului de reziliență a exploatațiilor agricole la impactul negativ al factorilor climatici</w:t>
      </w:r>
      <w:r w:rsidR="004F0CA5" w:rsidRPr="00633C7C">
        <w:rPr>
          <w:rFonts w:ascii="Trebuchet MS" w:hAnsi="Trebuchet MS"/>
          <w:color w:val="000000" w:themeColor="text1"/>
          <w:sz w:val="22"/>
          <w:szCs w:val="22"/>
          <w:lang w:val="ro-RO"/>
        </w:rPr>
        <w:t>.</w:t>
      </w:r>
      <w:r w:rsidRPr="00633C7C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</w:t>
      </w:r>
    </w:p>
    <w:p w14:paraId="60B5E6B9" w14:textId="3344E3B2" w:rsidR="00E76D9B" w:rsidRPr="00633C7C" w:rsidRDefault="00422D1C" w:rsidP="0005178E">
      <w:pPr>
        <w:pStyle w:val="ListParagraph"/>
        <w:keepNext/>
        <w:numPr>
          <w:ilvl w:val="2"/>
          <w:numId w:val="7"/>
        </w:numPr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</w:pPr>
      <w:bookmarkStart w:id="99" w:name="_Hlk86673298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Indicatori de rezultat</w:t>
      </w:r>
    </w:p>
    <w:bookmarkEnd w:id="99"/>
    <w:p w14:paraId="310467C4" w14:textId="574FD055" w:rsidR="00E76D9B" w:rsidRPr="00633C7C" w:rsidRDefault="0007502B" w:rsidP="00E76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>R.5</w:t>
      </w:r>
      <w:r w:rsidR="00E76D9B"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</w:t>
      </w:r>
      <w:r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Ponderea </w:t>
      </w:r>
      <w:r w:rsidR="00E76D9B"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>fermelor</w:t>
      </w:r>
      <w:r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a</w:t>
      </w:r>
      <w:r w:rsidR="007E13A6"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>gricole acoperite de instrument</w:t>
      </w:r>
      <w:r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e de gestionare a riscurilor care </w:t>
      </w:r>
      <w:r w:rsidR="00E76D9B"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</w:t>
      </w:r>
      <w:r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beneficiază </w:t>
      </w:r>
      <w:r w:rsidR="00E76D9B"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 </w:t>
      </w:r>
      <w:r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de </w:t>
      </w:r>
      <w:r w:rsidR="00E76D9B"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 xml:space="preserve">sprijin </w:t>
      </w:r>
      <w:r w:rsidRPr="00633C7C">
        <w:rPr>
          <w:rFonts w:ascii="Trebuchet MS" w:eastAsia="Times New Roman" w:hAnsi="Trebuchet MS" w:cstheme="minorHAnsi"/>
          <w:color w:val="000000" w:themeColor="text1"/>
          <w:lang w:val="ro-RO" w:eastAsia="en-GB"/>
        </w:rPr>
        <w:t>în cadrul PAC</w:t>
      </w:r>
    </w:p>
    <w:p w14:paraId="685DDA5A" w14:textId="60EFAC21" w:rsidR="007E13A6" w:rsidRPr="00633C7C" w:rsidRDefault="00422D1C" w:rsidP="0005178E">
      <w:pPr>
        <w:keepNext/>
        <w:numPr>
          <w:ilvl w:val="2"/>
          <w:numId w:val="7"/>
        </w:numPr>
        <w:tabs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theme="minorHAnsi"/>
          <w:b/>
          <w:iCs/>
          <w:color w:val="000000" w:themeColor="text1"/>
          <w:lang w:val="ro-RO"/>
        </w:rPr>
      </w:pPr>
      <w:bookmarkStart w:id="100" w:name="_Hlk86673349"/>
      <w:r w:rsidRPr="00633C7C">
        <w:rPr>
          <w:rFonts w:ascii="Trebuchet MS" w:eastAsia="Times New Roman" w:hAnsi="Trebuchet MS" w:cstheme="minorHAnsi"/>
          <w:b/>
          <w:bCs/>
          <w:color w:val="000000" w:themeColor="text1"/>
          <w:lang w:val="ro-RO" w:eastAsia="en-GB"/>
        </w:rPr>
        <w:t>D</w:t>
      </w:r>
      <w:r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escrierea </w:t>
      </w:r>
      <w:r w:rsidR="0007502B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obiectivelor specifice </w:t>
      </w:r>
      <w:proofErr w:type="spellStart"/>
      <w:r w:rsidR="0007502B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şi</w:t>
      </w:r>
      <w:proofErr w:type="spellEnd"/>
      <w:r w:rsidR="0007502B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a </w:t>
      </w:r>
      <w:r w:rsidR="004F0CA5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conținutului</w:t>
      </w:r>
      <w:r w:rsidR="0007502B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</w:t>
      </w:r>
      <w:r w:rsidR="004F0CA5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intervenției</w:t>
      </w:r>
      <w:r w:rsidR="007E13A6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, inclusiv a elementelor specifice de orientare, principii de </w:t>
      </w:r>
      <w:r w:rsidR="004F0CA5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selecție</w:t>
      </w:r>
      <w:r w:rsidR="007E13A6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, legături cu </w:t>
      </w:r>
      <w:r w:rsidR="004F0CA5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legislația</w:t>
      </w:r>
      <w:r w:rsidR="007E13A6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relevantă, complementaritatea cu alte </w:t>
      </w:r>
      <w:r w:rsidR="004F0CA5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intervenții</w:t>
      </w:r>
      <w:r w:rsidR="007E13A6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/seturi de </w:t>
      </w:r>
      <w:r w:rsidR="004F0CA5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operațiuni</w:t>
      </w:r>
      <w:r w:rsidR="007E13A6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 din ambii piloni </w:t>
      </w:r>
      <w:proofErr w:type="spellStart"/>
      <w:r w:rsidR="007E13A6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şi</w:t>
      </w:r>
      <w:proofErr w:type="spellEnd"/>
      <w:r w:rsidR="007E13A6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alte </w:t>
      </w:r>
      <w:r w:rsidR="004F0CA5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>informații</w:t>
      </w:r>
      <w:r w:rsidR="007E13A6" w:rsidRPr="00633C7C">
        <w:rPr>
          <w:rFonts w:ascii="Trebuchet MS" w:eastAsia="Times New Roman" w:hAnsi="Trebuchet MS" w:cs="Times New Roman"/>
          <w:b/>
          <w:bCs/>
          <w:color w:val="000000" w:themeColor="text1"/>
          <w:lang w:val="ro-RO" w:eastAsia="en-GB"/>
        </w:rPr>
        <w:t xml:space="preserve"> relevante  </w:t>
      </w:r>
    </w:p>
    <w:p w14:paraId="3B55960E" w14:textId="758CFC24" w:rsidR="00DA415C" w:rsidRPr="00633C7C" w:rsidRDefault="009529E7" w:rsidP="00887FD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bookmarkStart w:id="101" w:name="_Hlk86673376"/>
      <w:bookmarkEnd w:id="100"/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Având în vedere riscurile </w:t>
      </w:r>
      <w:r w:rsidR="006A5DFD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de natură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climatic</w:t>
      </w:r>
      <w:r w:rsidR="006A5DFD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ă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BC139F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ș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i meteorologic</w:t>
      </w:r>
      <w:r w:rsidR="006A5DFD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ă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la care sunt expuși fermierii din România </w:t>
      </w:r>
      <w:proofErr w:type="spellStart"/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şi</w:t>
      </w:r>
      <w:proofErr w:type="spellEnd"/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care, în ultimii ani, au avut un impact major asupra performanțelor economi</w:t>
      </w:r>
      <w:r w:rsidR="00BC139F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c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e ale fermelor, prin PNS se va asigura un instrument </w:t>
      </w:r>
      <w:r w:rsidR="006A5DFD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de sprijin pentru fermierii afectați de pierderea producției, prin aplicarea prevederilor art. 19 din Regulamentul UE nr. 2115/2021 privind planurile strategice PAC.</w:t>
      </w:r>
    </w:p>
    <w:p w14:paraId="1A1E45B4" w14:textId="2E4A09DB" w:rsidR="00CC1CA8" w:rsidRPr="00633C7C" w:rsidRDefault="00CC1CA8" w:rsidP="00887FD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Având în vedere numărul redus de fermieri care își asigură producția și faptul că asigurările nu oferă întotdeauna o protecție integrală a pierderilor înregistrate în sectorul agricol, este necesară crearea unui instrument complementar care să ofere fermierilor o </w:t>
      </w:r>
      <w:r w:rsidR="00454757">
        <w:rPr>
          <w:rFonts w:ascii="Trebuchet MS" w:eastAsia="Times New Roman" w:hAnsi="Trebuchet MS" w:cstheme="minorHAnsi"/>
          <w:color w:val="000000" w:themeColor="text1"/>
          <w:lang w:val="ro-RO"/>
        </w:rPr>
        <w:t>despăgubire</w:t>
      </w:r>
      <w:r w:rsidR="00771339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a producției agricole. Acest instrument urmăre</w:t>
      </w:r>
      <w:r w:rsidR="00D751C3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ș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te să contribuie la crearea unui sistem integrat de acoperire a riscurilor împreună cu  sistemul de asigurare din agricultură și totodată la degrevarea bugetului de stat pri</w:t>
      </w:r>
      <w:r w:rsidR="00771339">
        <w:rPr>
          <w:rFonts w:ascii="Trebuchet MS" w:eastAsia="Times New Roman" w:hAnsi="Trebuchet MS" w:cstheme="minorHAnsi"/>
          <w:color w:val="000000" w:themeColor="text1"/>
          <w:lang w:val="ro-RO"/>
        </w:rPr>
        <w:t>n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compensarea pagubelor cauzate de fenomene </w:t>
      </w:r>
      <w:r w:rsidR="00771339">
        <w:rPr>
          <w:rFonts w:ascii="Trebuchet MS" w:eastAsia="Times New Roman" w:hAnsi="Trebuchet MS" w:cstheme="minorHAnsi"/>
          <w:color w:val="000000" w:themeColor="text1"/>
          <w:lang w:val="ro-RO"/>
        </w:rPr>
        <w:t>meteorologice</w:t>
      </w:r>
      <w:r w:rsidR="00771339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nefavorabile</w:t>
      </w:r>
      <w:r w:rsidR="00785AC1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C36046">
        <w:rPr>
          <w:rFonts w:ascii="Trebuchet MS" w:eastAsia="Times New Roman" w:hAnsi="Trebuchet MS" w:cstheme="minorHAnsi"/>
          <w:color w:val="000000" w:themeColor="text1"/>
          <w:lang w:val="ro-RO"/>
        </w:rPr>
        <w:t>cu impact majo</w:t>
      </w:r>
      <w:r w:rsidR="00F169B3">
        <w:rPr>
          <w:rFonts w:ascii="Trebuchet MS" w:eastAsia="Times New Roman" w:hAnsi="Trebuchet MS" w:cstheme="minorHAnsi"/>
          <w:color w:val="000000" w:themeColor="text1"/>
          <w:lang w:val="ro-RO"/>
        </w:rPr>
        <w:t>r</w:t>
      </w:r>
      <w:r w:rsidR="00C36046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asupra sectorului agricol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</w:p>
    <w:p w14:paraId="496FBB5B" w14:textId="24163CB8" w:rsidR="006A5DFD" w:rsidRPr="00633C7C" w:rsidRDefault="006A5DFD" w:rsidP="006A5D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Scopul intervenției este de a sprijini crearea unui </w:t>
      </w:r>
      <w:r w:rsidR="00734DE1">
        <w:rPr>
          <w:rFonts w:ascii="Trebuchet MS" w:eastAsia="Times New Roman" w:hAnsi="Trebuchet MS" w:cstheme="minorHAnsi"/>
          <w:color w:val="000000" w:themeColor="text1"/>
          <w:lang w:val="ro-RO"/>
        </w:rPr>
        <w:t>instrument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de despăgubiri în cazul unor</w:t>
      </w:r>
      <w:r w:rsidR="001661C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pierderi de producție înregistrate de fermieri ca urmare a producerii unor fenomene </w:t>
      </w:r>
      <w:r w:rsidR="00092827">
        <w:rPr>
          <w:rFonts w:ascii="Trebuchet MS" w:eastAsia="Times New Roman" w:hAnsi="Trebuchet MS" w:cstheme="minorHAnsi"/>
          <w:color w:val="000000" w:themeColor="text1"/>
          <w:lang w:val="ro-RO"/>
        </w:rPr>
        <w:t>climatice nefavorabile</w:t>
      </w:r>
      <w:r w:rsidR="00092827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1661C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cu impact major </w:t>
      </w:r>
      <w:r w:rsidR="00092827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cum sunt dezastrele naturale </w:t>
      </w:r>
      <w:r w:rsidR="00D751C3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ș</w:t>
      </w:r>
      <w:r w:rsidR="001661C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i, totodată, de a extinde, prin activarea prevederilor art. 19 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1661C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din Regulamentul 2115/2021, participarea</w:t>
      </w:r>
      <w:r w:rsidR="00931163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obligatorie </w:t>
      </w:r>
      <w:proofErr w:type="spellStart"/>
      <w:r w:rsidR="00931163">
        <w:rPr>
          <w:rFonts w:ascii="Trebuchet MS" w:eastAsia="Times New Roman" w:hAnsi="Trebuchet MS" w:cstheme="minorHAnsi"/>
          <w:color w:val="000000" w:themeColor="text1"/>
          <w:lang w:val="ro-RO"/>
        </w:rPr>
        <w:t>şi</w:t>
      </w:r>
      <w:proofErr w:type="spellEnd"/>
      <w:r w:rsidR="00931163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automată a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fermieri</w:t>
      </w:r>
      <w:r w:rsidR="001661C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lor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1661C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la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instrumente de gestionare a riscurilor la nivelul fermei.</w:t>
      </w:r>
    </w:p>
    <w:p w14:paraId="5C99651D" w14:textId="2F75C3F1" w:rsidR="00C90F60" w:rsidRPr="00633C7C" w:rsidRDefault="00734DE1" w:rsidP="006A5D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>
        <w:rPr>
          <w:rFonts w:ascii="Trebuchet MS" w:eastAsia="Times New Roman" w:hAnsi="Trebuchet MS" w:cstheme="minorHAnsi"/>
          <w:color w:val="000000" w:themeColor="text1"/>
          <w:lang w:val="ro-RO"/>
        </w:rPr>
        <w:lastRenderedPageBreak/>
        <w:t>Instrumentul de gestionare a riscurilor</w:t>
      </w:r>
      <w:r w:rsidR="00C90F60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se va constitui din contribuțiile tuturor fermierilor beneficiari de plăți directe prin reținerea anuală a unui procent de 3% din plățile directe care urmează a fi plătite fiecărui fermier în parte, la care se </w:t>
      </w:r>
      <w:r w:rsidR="00D54112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adaugă</w:t>
      </w:r>
      <w:r w:rsidR="00C90F60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contribuția publică </w:t>
      </w:r>
      <w:r w:rsidR="002000EE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din </w:t>
      </w:r>
      <w:r w:rsidR="00C90F60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FEADR </w:t>
      </w:r>
      <w:r w:rsidR="003361CC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ș</w:t>
      </w:r>
      <w:r w:rsidR="00C90F60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i</w:t>
      </w:r>
      <w:r w:rsidR="002000EE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proofErr w:type="spellStart"/>
      <w:r w:rsidR="002000EE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co</w:t>
      </w:r>
      <w:proofErr w:type="spellEnd"/>
      <w:r w:rsidR="002000EE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-finanțarea de la</w:t>
      </w:r>
      <w:r w:rsidR="00C90F60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bugetul de stat. </w:t>
      </w:r>
    </w:p>
    <w:p w14:paraId="1C2FB3EB" w14:textId="424FE6FD" w:rsidR="001661CB" w:rsidRDefault="00C90F60" w:rsidP="006A5D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Astfel, fermierii vor avea asigurat un sprijin sub forma unei despăgubiri în cazul în care se confruntă cu pierderi ale producției ca</w:t>
      </w:r>
      <w:r w:rsidR="00CC1CA8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re intră sub incidența condițiilor de eligibilitate prevăzute în cadrul intervenției</w:t>
      </w:r>
      <w:r w:rsidR="00931163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care să le asigure un sprijin financiar pentru a le permite acoperirea cel puțin a unei părți a cheltuielilor efectuate</w:t>
      </w:r>
      <w:r w:rsidR="00CC1CA8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</w:p>
    <w:p w14:paraId="0E5D513A" w14:textId="2A967FEF" w:rsidR="00931163" w:rsidRPr="00633C7C" w:rsidRDefault="00931163" w:rsidP="006A5D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Această intervenție urmează să fie activată după aprobarea prin legislația națională a regulilor privind instituirea </w:t>
      </w:r>
      <w:proofErr w:type="spellStart"/>
      <w:r>
        <w:rPr>
          <w:rFonts w:ascii="Trebuchet MS" w:eastAsia="Times New Roman" w:hAnsi="Trebuchet MS" w:cstheme="minorHAnsi"/>
          <w:color w:val="000000" w:themeColor="text1"/>
          <w:lang w:val="ro-RO"/>
        </w:rPr>
        <w:t>şi</w:t>
      </w:r>
      <w:proofErr w:type="spellEnd"/>
      <w:r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funcționarea mecanismului de gestionare a fondurilor</w:t>
      </w:r>
      <w:r w:rsidR="00734DE1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aferente instrumentului</w:t>
      </w:r>
      <w:r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, a fluxurilor financiare necesare, precum </w:t>
      </w:r>
      <w:proofErr w:type="spellStart"/>
      <w:r>
        <w:rPr>
          <w:rFonts w:ascii="Trebuchet MS" w:eastAsia="Times New Roman" w:hAnsi="Trebuchet MS" w:cstheme="minorHAnsi"/>
          <w:color w:val="000000" w:themeColor="text1"/>
          <w:lang w:val="ro-RO"/>
        </w:rPr>
        <w:t>şi</w:t>
      </w:r>
      <w:proofErr w:type="spellEnd"/>
      <w:r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a normelor de evaluare a pagubelor </w:t>
      </w:r>
      <w:proofErr w:type="spellStart"/>
      <w:r>
        <w:rPr>
          <w:rFonts w:ascii="Trebuchet MS" w:eastAsia="Times New Roman" w:hAnsi="Trebuchet MS" w:cstheme="minorHAnsi"/>
          <w:color w:val="000000" w:themeColor="text1"/>
          <w:lang w:val="ro-RO"/>
        </w:rPr>
        <w:t>şi</w:t>
      </w:r>
      <w:proofErr w:type="spellEnd"/>
      <w:r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stabilire a cuantumului despăgubirilor</w:t>
      </w:r>
      <w:r w:rsidR="00DB5315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pentru riscurile acoperite prin intervenție.</w:t>
      </w:r>
    </w:p>
    <w:p w14:paraId="2F86A082" w14:textId="4A157A1E" w:rsidR="00A3400A" w:rsidRPr="00633C7C" w:rsidRDefault="00A3400A" w:rsidP="006A5D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proofErr w:type="spellStart"/>
      <w:r w:rsidRPr="00633C7C">
        <w:rPr>
          <w:rFonts w:ascii="Calibri" w:eastAsia="Times New Roman" w:hAnsi="Calibri" w:cs="Calibri"/>
          <w:color w:val="000000" w:themeColor="text1"/>
          <w:lang w:val="ro-RO"/>
        </w:rPr>
        <w:t>Ȋ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n</w:t>
      </w:r>
      <w:proofErr w:type="spellEnd"/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acest sens, costurile eligibile sunt reprezentate de despăgubirile plătite fermierilor</w:t>
      </w:r>
      <w:r w:rsidR="002C2109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</w:p>
    <w:p w14:paraId="200698D6" w14:textId="34FAAEDC" w:rsidR="00D54112" w:rsidRPr="00633C7C" w:rsidRDefault="0030757A" w:rsidP="00D541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Această </w:t>
      </w:r>
      <w:r w:rsidR="004F0CA5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intervenție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este complementară cu </w:t>
      </w:r>
      <w:r w:rsidR="00A117A8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sprijinul din FEADR pentru plata primelor de asigurare și cu 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instrumentele de gestionare a riscurilor </w:t>
      </w:r>
      <w:r w:rsidR="004F0CA5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finanțate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din </w:t>
      </w:r>
      <w:r w:rsidR="004F0CA5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intervențiile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sectoriale din Pilonul I pentru </w:t>
      </w:r>
      <w:r w:rsidR="00D54112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sectorul legume-fructe și  sectorul vitivinicol.</w:t>
      </w:r>
    </w:p>
    <w:p w14:paraId="639EBB19" w14:textId="24EB8DC4" w:rsidR="00D54112" w:rsidRPr="00633C7C" w:rsidRDefault="00D54112" w:rsidP="00D541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Totodată, pentru conștientizarea în rândul fermierilor a importanței pe care trebuie să o acorde aplicării unor instrumente corespunzătoare de management al riscului la nivel de fermă </w:t>
      </w:r>
      <w:r w:rsidR="004420CA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ș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i a informării corespunzătoare cu privire la sprijinul acordat prin diverse intervenții PNS, prin intervențiile care vizează transferul de cunoștințe </w:t>
      </w:r>
      <w:r w:rsidR="004420CA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ș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i informarea se vor acoperi nevoile de formare </w:t>
      </w:r>
      <w:r w:rsidR="004420CA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ș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i consiliere ale fermierilor pe problematica managementului riscului în agricultură.</w:t>
      </w:r>
    </w:p>
    <w:p w14:paraId="1A7FB9E9" w14:textId="39B809C0" w:rsidR="0086255C" w:rsidRPr="00633C7C" w:rsidRDefault="0086255C" w:rsidP="008625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În situația în care nivelul pagubelor este extrem de ridicat, prin </w:t>
      </w:r>
      <w:r w:rsidR="002000EE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cadrul național de implementare al PNS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pot fi stabilite criterii de selecție care să vizeze prioritizarea pe aspecte privind</w:t>
      </w:r>
      <w:r w:rsidR="00A91582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în special </w:t>
      </w: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nivelul pagubelor (gradul de distrugere) la nivelul fermelor</w:t>
      </w:r>
      <w:r w:rsidR="00A91582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</w:p>
    <w:p w14:paraId="2D14C2F0" w14:textId="77777777" w:rsidR="00A60496" w:rsidRPr="00633C7C" w:rsidRDefault="00A60496" w:rsidP="00693EAC">
      <w:pPr>
        <w:spacing w:before="60" w:after="120"/>
        <w:rPr>
          <w:rFonts w:ascii="Trebuchet MS" w:hAnsi="Trebuchet MS"/>
          <w:b/>
          <w:bCs/>
          <w:iCs/>
          <w:color w:val="000000" w:themeColor="text1"/>
          <w:lang w:val="ro-RO"/>
        </w:rPr>
      </w:pPr>
      <w:bookmarkStart w:id="102" w:name="_Toc77161858"/>
      <w:bookmarkStart w:id="103" w:name="_Toc77171187"/>
      <w:bookmarkStart w:id="104" w:name="_Toc77171387"/>
      <w:bookmarkStart w:id="105" w:name="_Toc77171585"/>
      <w:bookmarkStart w:id="106" w:name="_Toc77171783"/>
      <w:bookmarkStart w:id="107" w:name="_Toc77173309"/>
      <w:bookmarkStart w:id="108" w:name="_Toc77173505"/>
      <w:bookmarkStart w:id="109" w:name="_Toc77174956"/>
      <w:bookmarkStart w:id="110" w:name="_Toc77188222"/>
      <w:bookmarkStart w:id="111" w:name="_Toc77666376"/>
      <w:bookmarkStart w:id="112" w:name="_Toc77666586"/>
      <w:bookmarkStart w:id="113" w:name="_Toc77666796"/>
      <w:bookmarkStart w:id="114" w:name="_Toc77667007"/>
      <w:bookmarkStart w:id="115" w:name="_Toc77668811"/>
      <w:bookmarkStart w:id="116" w:name="_Toc77669021"/>
      <w:bookmarkStart w:id="117" w:name="_Toc77669231"/>
      <w:bookmarkStart w:id="118" w:name="_Toc77669441"/>
      <w:bookmarkStart w:id="119" w:name="_Toc77669651"/>
      <w:bookmarkStart w:id="120" w:name="_Toc77669860"/>
      <w:bookmarkStart w:id="121" w:name="_Toc77670070"/>
      <w:bookmarkStart w:id="122" w:name="_Toc77670279"/>
      <w:bookmarkStart w:id="123" w:name="_Toc77670489"/>
      <w:bookmarkStart w:id="124" w:name="_Toc77675099"/>
      <w:bookmarkStart w:id="125" w:name="_Toc78292210"/>
      <w:bookmarkStart w:id="126" w:name="_Toc78292438"/>
      <w:bookmarkStart w:id="127" w:name="_Toc78292603"/>
      <w:bookmarkStart w:id="128" w:name="_Toc78292829"/>
      <w:bookmarkStart w:id="129" w:name="_Toc78293399"/>
      <w:bookmarkStart w:id="130" w:name="_Toc78293621"/>
      <w:bookmarkStart w:id="131" w:name="_Toc78296116"/>
      <w:bookmarkStart w:id="132" w:name="_Toc78296342"/>
      <w:bookmarkStart w:id="133" w:name="_Toc78375527"/>
      <w:bookmarkStart w:id="134" w:name="_Toc78377507"/>
      <w:bookmarkStart w:id="135" w:name="_Toc78379347"/>
      <w:bookmarkStart w:id="136" w:name="_Toc78380716"/>
      <w:bookmarkStart w:id="137" w:name="_Toc78383263"/>
      <w:bookmarkStart w:id="138" w:name="_Toc78383952"/>
      <w:bookmarkStart w:id="139" w:name="_Toc78384772"/>
      <w:bookmarkStart w:id="140" w:name="_Toc78384999"/>
      <w:bookmarkStart w:id="141" w:name="_Toc78389493"/>
      <w:bookmarkStart w:id="142" w:name="_Toc78389859"/>
      <w:bookmarkStart w:id="143" w:name="_Toc78446328"/>
      <w:bookmarkStart w:id="144" w:name="_Toc78450424"/>
      <w:bookmarkStart w:id="145" w:name="_Toc78465466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3D16F60F" w14:textId="3CA6B7BB" w:rsidR="00693EAC" w:rsidRPr="00633C7C" w:rsidRDefault="00693EAC" w:rsidP="00693EAC">
      <w:pPr>
        <w:spacing w:before="60" w:after="120"/>
        <w:rPr>
          <w:rFonts w:ascii="Trebuchet MS" w:hAnsi="Trebuchet MS"/>
          <w:b/>
          <w:color w:val="000000" w:themeColor="text1"/>
          <w:lang w:val="ro-RO"/>
        </w:rPr>
      </w:pPr>
      <w:r w:rsidRPr="00633C7C">
        <w:rPr>
          <w:rFonts w:ascii="Trebuchet MS" w:hAnsi="Trebuchet MS"/>
          <w:b/>
          <w:bCs/>
          <w:iCs/>
          <w:color w:val="000000" w:themeColor="text1"/>
          <w:lang w:val="ro-RO"/>
        </w:rPr>
        <w:t>D</w:t>
      </w:r>
      <w:r w:rsidRPr="00633C7C">
        <w:rPr>
          <w:rFonts w:ascii="Trebuchet MS" w:hAnsi="Trebuchet MS"/>
          <w:b/>
          <w:iCs/>
          <w:color w:val="000000" w:themeColor="text1"/>
          <w:lang w:val="ro-RO"/>
        </w:rPr>
        <w:t>efinirea beneficiarilor eligibili și condițiile de eligibilitate specifice legate de beneficiari și aria de aplicabilitate</w:t>
      </w:r>
    </w:p>
    <w:p w14:paraId="14CC7795" w14:textId="3B350704" w:rsidR="00937218" w:rsidRPr="00633C7C" w:rsidRDefault="00937218" w:rsidP="00887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</w:pPr>
      <w:r w:rsidRPr="00633C7C"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  <w:t>Beneficiari eligibili</w:t>
      </w:r>
    </w:p>
    <w:p w14:paraId="03144202" w14:textId="681D408A" w:rsidR="00937218" w:rsidRPr="00633C7C" w:rsidRDefault="00937218" w:rsidP="00887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rebuchet MS" w:eastAsia="Times New Roman" w:hAnsi="Trebuchet MS" w:cstheme="minorHAnsi"/>
          <w:b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Fermierii activi conform </w:t>
      </w:r>
      <w:r w:rsidR="004F0CA5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definiției</w:t>
      </w:r>
      <w:r w:rsidR="00CC0DA8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din </w:t>
      </w:r>
      <w:r w:rsidR="004F0CA5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secțiunea</w:t>
      </w:r>
      <w:r w:rsidR="00CC0DA8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specifică PNS</w:t>
      </w:r>
      <w:r w:rsidR="00A6346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, care s</w:t>
      </w:r>
      <w:r w:rsidR="00D54112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unt</w:t>
      </w:r>
      <w:r w:rsidR="00A6346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84356C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eligibil</w:t>
      </w:r>
      <w:r w:rsidR="00D54112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i</w:t>
      </w:r>
      <w:r w:rsidR="0084356C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</w:t>
      </w:r>
      <w:r w:rsidR="00D54112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pentru </w:t>
      </w:r>
      <w:r w:rsidR="00AC72FC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una din </w:t>
      </w:r>
      <w:r w:rsidR="00A6346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schemele de plată direct</w:t>
      </w:r>
      <w:r w:rsidR="00AC72FC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ă</w:t>
      </w:r>
      <w:r w:rsidR="004F0CA5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</w:p>
    <w:p w14:paraId="1924FBBF" w14:textId="6030CB62" w:rsidR="00887FDE" w:rsidRPr="00633C7C" w:rsidRDefault="00D43C5E" w:rsidP="00887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</w:pPr>
      <w:r w:rsidRPr="00633C7C"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  <w:t>Condiții de eligibilitate</w:t>
      </w:r>
      <w:r w:rsidR="00B367D4" w:rsidRPr="00633C7C">
        <w:rPr>
          <w:rFonts w:ascii="Trebuchet MS" w:eastAsia="Times New Roman" w:hAnsi="Trebuchet MS" w:cstheme="minorHAnsi"/>
          <w:b/>
          <w:color w:val="000000" w:themeColor="text1"/>
          <w:u w:val="single"/>
          <w:lang w:val="ro-RO"/>
        </w:rPr>
        <w:t xml:space="preserve"> </w:t>
      </w:r>
    </w:p>
    <w:p w14:paraId="32A2E6EA" w14:textId="4541EC89" w:rsidR="00F92828" w:rsidRPr="00633C7C" w:rsidRDefault="00937218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1</w:t>
      </w:r>
      <w:r w:rsidR="0042073B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.</w:t>
      </w:r>
      <w:r w:rsidR="00F92828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Fermierul a înregistrat o pierdere a producției ca urmare a producerii unui </w:t>
      </w:r>
      <w:r w:rsidR="002E5D8D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eveniment </w:t>
      </w:r>
      <w:r w:rsidR="00F92828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eligibil în cadrul intervenției; </w:t>
      </w:r>
    </w:p>
    <w:p w14:paraId="4B584C9C" w14:textId="4582E258" w:rsidR="00151A21" w:rsidRPr="00633C7C" w:rsidRDefault="00DC5666" w:rsidP="0011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2</w:t>
      </w:r>
      <w:r w:rsidR="00151A21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. </w:t>
      </w:r>
      <w:r w:rsidR="00F92828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Pierderea de producție reprezintă mai mult de </w:t>
      </w:r>
      <w:r w:rsidR="00F21B5D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30</w:t>
      </w:r>
      <w:r w:rsidR="00F92828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% din producția medie anuală a fermierului</w:t>
      </w:r>
      <w:r w:rsidR="005E64EA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;</w:t>
      </w:r>
    </w:p>
    <w:p w14:paraId="4CE22489" w14:textId="61E812D1" w:rsidR="0086255C" w:rsidRPr="00633C7C" w:rsidRDefault="002E5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3. Producerea evenimentului trebuie constată de entitățile responsabile </w:t>
      </w:r>
      <w:r w:rsidR="007606F5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conform legislație</w:t>
      </w:r>
      <w:r w:rsidR="005B7F8C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i</w:t>
      </w:r>
      <w:r w:rsidR="007606F5" w:rsidRPr="00633C7C">
        <w:rPr>
          <w:rFonts w:ascii="Trebuchet MS" w:eastAsia="Times New Roman" w:hAnsi="Trebuchet MS" w:cstheme="minorHAnsi"/>
          <w:color w:val="000000" w:themeColor="text1"/>
          <w:lang w:val="ro-RO"/>
        </w:rPr>
        <w:t xml:space="preserve"> naționale.</w:t>
      </w:r>
    </w:p>
    <w:p w14:paraId="6BA6760E" w14:textId="77777777" w:rsidR="002B6780" w:rsidRPr="00633C7C" w:rsidRDefault="002B6780" w:rsidP="00C22FBE">
      <w:pPr>
        <w:spacing w:after="120"/>
        <w:rPr>
          <w:rFonts w:ascii="Trebuchet MS" w:hAnsi="Trebuchet MS"/>
          <w:b/>
          <w:iCs/>
          <w:color w:val="000000" w:themeColor="text1"/>
          <w:lang w:val="ro-RO"/>
        </w:rPr>
      </w:pPr>
    </w:p>
    <w:p w14:paraId="600536E5" w14:textId="51D4CC17" w:rsidR="00C22FBE" w:rsidRPr="00633C7C" w:rsidRDefault="00C22FBE" w:rsidP="00003FDF">
      <w:pPr>
        <w:keepNext/>
        <w:numPr>
          <w:ilvl w:val="2"/>
          <w:numId w:val="7"/>
        </w:numPr>
        <w:tabs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hAnsi="Trebuchet MS"/>
          <w:b/>
          <w:color w:val="000000" w:themeColor="text1"/>
          <w:lang w:val="ro-RO"/>
        </w:rPr>
      </w:pPr>
      <w:r w:rsidRPr="00633C7C">
        <w:rPr>
          <w:rFonts w:ascii="Trebuchet MS" w:hAnsi="Trebuchet MS"/>
          <w:b/>
          <w:iCs/>
          <w:color w:val="000000" w:themeColor="text1"/>
          <w:lang w:val="ro-RO"/>
        </w:rPr>
        <w:t>Tip de sprijin (non-IACS) sau angajamente (IACS) și alte obligații</w:t>
      </w:r>
    </w:p>
    <w:p w14:paraId="209A6F7E" w14:textId="45B79B9C" w:rsidR="001B426C" w:rsidRPr="00633C7C" w:rsidRDefault="0089790E" w:rsidP="001B426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Non IACS</w:t>
      </w:r>
    </w:p>
    <w:p w14:paraId="2FD99580" w14:textId="153DB17F" w:rsidR="00AC212F" w:rsidRPr="00633C7C" w:rsidRDefault="00945565" w:rsidP="001B426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  <w:bookmarkStart w:id="146" w:name="_Hlk91611093"/>
      <w:r w:rsidRPr="00633C7C">
        <w:rPr>
          <w:rFonts w:ascii="Trebuchet MS" w:eastAsia="Times New Roman" w:hAnsi="Trebuchet MS" w:cstheme="minorHAnsi"/>
          <w:color w:val="000000" w:themeColor="text1"/>
          <w:lang w:val="ro-RO"/>
        </w:rPr>
        <w:t>Plata despăgubirilor pentru compensarea pagubelor cauzate de fenomene climatice nefavorabile.</w:t>
      </w:r>
    </w:p>
    <w:bookmarkEnd w:id="146"/>
    <w:p w14:paraId="0490522D" w14:textId="77777777" w:rsidR="00C22FBE" w:rsidRPr="00633C7C" w:rsidRDefault="00C22FBE" w:rsidP="0005178E">
      <w:pPr>
        <w:keepNext/>
        <w:numPr>
          <w:ilvl w:val="2"/>
          <w:numId w:val="7"/>
        </w:numPr>
        <w:spacing w:before="120" w:after="120" w:line="240" w:lineRule="auto"/>
        <w:ind w:left="737" w:hanging="737"/>
        <w:jc w:val="both"/>
        <w:outlineLvl w:val="2"/>
        <w:rPr>
          <w:rFonts w:ascii="Trebuchet MS" w:hAnsi="Trebuchet MS"/>
          <w:b/>
          <w:bCs/>
          <w:color w:val="000000" w:themeColor="text1"/>
          <w:lang w:val="ro-RO"/>
        </w:rPr>
      </w:pPr>
      <w:r w:rsidRPr="00633C7C">
        <w:rPr>
          <w:rFonts w:ascii="Trebuchet MS" w:hAnsi="Trebuchet MS"/>
          <w:b/>
          <w:bCs/>
          <w:color w:val="000000" w:themeColor="text1"/>
          <w:lang w:val="ro-RO"/>
        </w:rPr>
        <w:lastRenderedPageBreak/>
        <w:t>Tipul și intensitatea sprijinului</w:t>
      </w:r>
    </w:p>
    <w:tbl>
      <w:tblPr>
        <w:tblStyle w:val="TableGrid1"/>
        <w:tblW w:w="10207" w:type="dxa"/>
        <w:tblInd w:w="-147" w:type="dxa"/>
        <w:tblLook w:val="04A0" w:firstRow="1" w:lastRow="0" w:firstColumn="1" w:lastColumn="0" w:noHBand="0" w:noVBand="1"/>
      </w:tblPr>
      <w:tblGrid>
        <w:gridCol w:w="2360"/>
        <w:gridCol w:w="7847"/>
      </w:tblGrid>
      <w:tr w:rsidR="00633C7C" w:rsidRPr="00633C7C" w14:paraId="2454A56A" w14:textId="77777777" w:rsidTr="00003FDF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A14B" w14:textId="77777777" w:rsidR="00A542B2" w:rsidRPr="00633C7C" w:rsidRDefault="00A542B2" w:rsidP="001B426C">
            <w:pPr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BC40" w14:textId="4E3A49E8" w:rsidR="00A542B2" w:rsidRPr="00633C7C" w:rsidRDefault="00003FDF" w:rsidP="001B426C">
            <w:pPr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 xml:space="preserve">Dacă este </w:t>
            </w:r>
            <w:r w:rsidR="00A542B2" w:rsidRPr="00633C7C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NON IACS</w:t>
            </w:r>
          </w:p>
        </w:tc>
      </w:tr>
      <w:tr w:rsidR="00633C7C" w:rsidRPr="00633C7C" w14:paraId="462646D2" w14:textId="77777777" w:rsidTr="00003FDF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A69A" w14:textId="3BE726F8" w:rsidR="00A542B2" w:rsidRPr="00633C7C" w:rsidRDefault="00D25355" w:rsidP="001B426C">
            <w:pPr>
              <w:jc w:val="both"/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Forma sprijinului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2298" w14:textId="19FBC080" w:rsidR="00A542B2" w:rsidRPr="00633C7C" w:rsidRDefault="00A84FFE" w:rsidP="0055774B">
            <w:pPr>
              <w:spacing w:after="240" w:line="276" w:lineRule="auto"/>
              <w:ind w:firstLine="217"/>
              <w:contextualSpacing/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>X</w:t>
            </w:r>
            <w:r w:rsidR="0055774B" w:rsidRPr="00633C7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 xml:space="preserve">  </w:t>
            </w:r>
            <w:r w:rsidR="00A542B2" w:rsidRPr="00633C7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 xml:space="preserve">Grant </w:t>
            </w:r>
          </w:p>
          <w:p w14:paraId="7C3DDC74" w14:textId="6C3F5456" w:rsidR="00A84FFE" w:rsidRPr="00633C7C" w:rsidRDefault="00A84FFE" w:rsidP="0005178E">
            <w:pPr>
              <w:pStyle w:val="ListParagraph"/>
              <w:numPr>
                <w:ilvl w:val="3"/>
                <w:numId w:val="14"/>
              </w:numPr>
              <w:tabs>
                <w:tab w:val="left" w:pos="487"/>
              </w:tabs>
              <w:spacing w:line="276" w:lineRule="auto"/>
              <w:ind w:hanging="2663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Instrument financiar</w:t>
            </w:r>
          </w:p>
          <w:p w14:paraId="68E6F416" w14:textId="77777777" w:rsidR="00A542B2" w:rsidRPr="00633C7C" w:rsidRDefault="00A542B2" w:rsidP="00FB4977">
            <w:pPr>
              <w:spacing w:after="240"/>
              <w:contextualSpacing/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633C7C" w:rsidRPr="00633C7C" w14:paraId="270EDEB6" w14:textId="77777777" w:rsidTr="00003FDF">
        <w:trPr>
          <w:trHeight w:val="138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809" w14:textId="0E14DADC" w:rsidR="00A542B2" w:rsidRPr="00633C7C" w:rsidRDefault="00D25355" w:rsidP="001B426C">
            <w:pPr>
              <w:jc w:val="both"/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 xml:space="preserve">Tipul </w:t>
            </w:r>
            <w:r w:rsidR="0049212E" w:rsidRPr="00633C7C"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sprijinului</w:t>
            </w:r>
          </w:p>
          <w:p w14:paraId="1CDC11A1" w14:textId="77777777" w:rsidR="00A542B2" w:rsidRPr="00633C7C" w:rsidRDefault="00A542B2" w:rsidP="001B426C">
            <w:pPr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</w:p>
          <w:p w14:paraId="419D1798" w14:textId="77777777" w:rsidR="00A542B2" w:rsidRPr="00633C7C" w:rsidRDefault="00A542B2" w:rsidP="001B426C">
            <w:pPr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EE59" w14:textId="4FC7E7B8" w:rsidR="00A542B2" w:rsidRPr="00633C7C" w:rsidRDefault="00A84FFE" w:rsidP="00003FDF">
            <w:pPr>
              <w:spacing w:line="276" w:lineRule="auto"/>
              <w:ind w:left="507" w:hanging="283"/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 xml:space="preserve">X </w:t>
            </w:r>
            <w:r w:rsidR="0055774B" w:rsidRPr="00633C7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="0049212E" w:rsidRPr="00633C7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>R</w:t>
            </w:r>
            <w:r w:rsidR="00A542B2" w:rsidRPr="00633C7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val="ro-RO"/>
              </w:rPr>
              <w:t>ambursarea costurilor eligibile efectiv suportate de către beneficiar</w:t>
            </w:r>
          </w:p>
          <w:p w14:paraId="3647CB4C" w14:textId="77777777" w:rsidR="00A84FFE" w:rsidRPr="00633C7C" w:rsidRDefault="00A84FFE" w:rsidP="0005178E">
            <w:pPr>
              <w:pStyle w:val="ListParagraph"/>
              <w:numPr>
                <w:ilvl w:val="3"/>
                <w:numId w:val="14"/>
              </w:numPr>
              <w:tabs>
                <w:tab w:val="left" w:pos="487"/>
              </w:tabs>
              <w:spacing w:line="276" w:lineRule="auto"/>
              <w:ind w:hanging="2663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 w:cstheme="minorHAnsi"/>
                <w:color w:val="000000" w:themeColor="text1"/>
                <w:lang w:val="ro-RO"/>
              </w:rPr>
              <w:t>Cost unitar</w:t>
            </w:r>
          </w:p>
          <w:p w14:paraId="1B279A5A" w14:textId="77777777" w:rsidR="00A84FFE" w:rsidRPr="00633C7C" w:rsidRDefault="00A84FFE" w:rsidP="0005178E">
            <w:pPr>
              <w:pStyle w:val="ListParagraph"/>
              <w:numPr>
                <w:ilvl w:val="3"/>
                <w:numId w:val="14"/>
              </w:numPr>
              <w:tabs>
                <w:tab w:val="left" w:pos="487"/>
              </w:tabs>
              <w:spacing w:line="276" w:lineRule="auto"/>
              <w:ind w:hanging="2663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 w:cstheme="minorHAnsi"/>
                <w:color w:val="000000" w:themeColor="text1"/>
                <w:lang w:val="ro-RO"/>
              </w:rPr>
              <w:t>Sumă forfetară</w:t>
            </w:r>
          </w:p>
          <w:p w14:paraId="4E74C1A5" w14:textId="77DFA30E" w:rsidR="00A84FFE" w:rsidRPr="00633C7C" w:rsidRDefault="00003FDF" w:rsidP="0005178E">
            <w:pPr>
              <w:pStyle w:val="ListParagraph"/>
              <w:numPr>
                <w:ilvl w:val="3"/>
                <w:numId w:val="14"/>
              </w:numPr>
              <w:tabs>
                <w:tab w:val="left" w:pos="487"/>
              </w:tabs>
              <w:spacing w:line="276" w:lineRule="auto"/>
              <w:ind w:hanging="2663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 w:cstheme="minorHAnsi"/>
                <w:color w:val="000000" w:themeColor="text1"/>
                <w:lang w:val="ro-RO"/>
              </w:rPr>
              <w:t>Finanțare</w:t>
            </w:r>
            <w:r w:rsidR="00AC1C73" w:rsidRPr="00633C7C">
              <w:rPr>
                <w:rFonts w:ascii="Trebuchet MS" w:hAnsi="Trebuchet MS" w:cstheme="minorHAnsi"/>
                <w:color w:val="000000" w:themeColor="text1"/>
                <w:lang w:val="ro-RO"/>
              </w:rPr>
              <w:t xml:space="preserve"> la rate</w:t>
            </w:r>
            <w:r w:rsidR="00A84FFE" w:rsidRPr="00633C7C">
              <w:rPr>
                <w:rFonts w:ascii="Trebuchet MS" w:hAnsi="Trebuchet MS" w:cstheme="minorHAnsi"/>
                <w:color w:val="000000" w:themeColor="text1"/>
                <w:lang w:val="ro-RO"/>
              </w:rPr>
              <w:t xml:space="preserve"> forfetar</w:t>
            </w:r>
            <w:r w:rsidR="00AC1C73" w:rsidRPr="00633C7C">
              <w:rPr>
                <w:rFonts w:ascii="Trebuchet MS" w:hAnsi="Trebuchet MS" w:cstheme="minorHAnsi"/>
                <w:color w:val="000000" w:themeColor="text1"/>
                <w:lang w:val="ro-RO"/>
              </w:rPr>
              <w:t>e</w:t>
            </w:r>
          </w:p>
          <w:p w14:paraId="662A94C9" w14:textId="77777777" w:rsidR="00A542B2" w:rsidRPr="00633C7C" w:rsidRDefault="00A542B2" w:rsidP="00A84FFE">
            <w:pPr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633C7C" w:rsidRPr="00633C7C" w14:paraId="458F46E5" w14:textId="77777777" w:rsidTr="00003FDF">
        <w:trPr>
          <w:trHeight w:val="51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AA8D" w14:textId="63AF50EC" w:rsidR="0049212E" w:rsidRPr="00633C7C" w:rsidRDefault="00AC1C73" w:rsidP="0049212E">
            <w:pPr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val="ro-RO"/>
              </w:rPr>
              <w:t>Rata sprijinului</w:t>
            </w:r>
          </w:p>
          <w:p w14:paraId="0082ACDC" w14:textId="6A1EDA18" w:rsidR="00A542B2" w:rsidRPr="00633C7C" w:rsidRDefault="00A542B2" w:rsidP="001B426C">
            <w:pPr>
              <w:jc w:val="both"/>
              <w:rPr>
                <w:rFonts w:ascii="Trebuchet MS" w:hAnsi="Trebuchet MS"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AF63" w14:textId="42C7CD83" w:rsidR="00A542B2" w:rsidRPr="00633C7C" w:rsidRDefault="000E5136" w:rsidP="000E5136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</w:pPr>
            <w:r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Sprijinul public nerambursabil reprezintă</w:t>
            </w:r>
            <w:r w:rsidRPr="00633C7C">
              <w:rPr>
                <w:rFonts w:ascii="Trebuchet MS" w:hAnsi="Trebuchet MS" w:cstheme="minorHAnsi"/>
                <w:color w:val="000000" w:themeColor="text1"/>
                <w:lang w:val="en-US"/>
              </w:rPr>
              <w:t xml:space="preserve"> </w:t>
            </w:r>
            <w:r w:rsidR="00A52623"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20</w:t>
            </w:r>
            <w:r w:rsidR="00AC1C73"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 xml:space="preserve">% din costurile </w:t>
            </w:r>
            <w:r w:rsidR="00003FDF" w:rsidRPr="00633C7C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val="ro-RO"/>
              </w:rPr>
              <w:t>eligibile</w:t>
            </w:r>
          </w:p>
        </w:tc>
      </w:tr>
    </w:tbl>
    <w:p w14:paraId="06E9CEBB" w14:textId="5257AB76" w:rsidR="00A542B2" w:rsidRPr="00633C7C" w:rsidRDefault="00AC6617" w:rsidP="0005178E">
      <w:pPr>
        <w:keepNext/>
        <w:numPr>
          <w:ilvl w:val="2"/>
          <w:numId w:val="7"/>
        </w:numPr>
        <w:tabs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hAnsi="Trebuchet MS"/>
          <w:b/>
          <w:bCs/>
          <w:color w:val="000000" w:themeColor="text1"/>
          <w:lang w:val="ro-RO"/>
        </w:rPr>
      </w:pPr>
      <w:bookmarkStart w:id="147" w:name="_Toc72171345"/>
      <w:bookmarkStart w:id="148" w:name="_Toc72171901"/>
      <w:bookmarkStart w:id="149" w:name="_Toc72172457"/>
      <w:bookmarkStart w:id="150" w:name="_Toc72172662"/>
      <w:bookmarkStart w:id="151" w:name="_Toc72173214"/>
      <w:bookmarkStart w:id="152" w:name="_Toc72173766"/>
      <w:bookmarkStart w:id="153" w:name="_Toc72174318"/>
      <w:bookmarkStart w:id="154" w:name="_Toc72174870"/>
      <w:bookmarkStart w:id="155" w:name="_Toc72175422"/>
      <w:bookmarkStart w:id="156" w:name="_Toc72175974"/>
      <w:bookmarkStart w:id="157" w:name="_Toc72176178"/>
      <w:bookmarkStart w:id="158" w:name="_Toc72176729"/>
      <w:bookmarkStart w:id="159" w:name="_Toc72177280"/>
      <w:bookmarkStart w:id="160" w:name="_Toc72177831"/>
      <w:bookmarkStart w:id="161" w:name="_Toc72178382"/>
      <w:bookmarkStart w:id="162" w:name="_Toc72178933"/>
      <w:bookmarkStart w:id="163" w:name="_Toc72179484"/>
      <w:bookmarkStart w:id="164" w:name="_Toc72180035"/>
      <w:bookmarkStart w:id="165" w:name="_Toc72180588"/>
      <w:bookmarkStart w:id="166" w:name="_Toc72181147"/>
      <w:bookmarkStart w:id="167" w:name="_Toc72181706"/>
      <w:bookmarkStart w:id="168" w:name="_Toc72182265"/>
      <w:bookmarkStart w:id="169" w:name="_Toc72182824"/>
      <w:bookmarkStart w:id="170" w:name="_Toc72183383"/>
      <w:bookmarkStart w:id="171" w:name="_Toc72429723"/>
      <w:bookmarkStart w:id="172" w:name="_Toc72513919"/>
      <w:bookmarkStart w:id="173" w:name="_Toc72514422"/>
      <w:bookmarkStart w:id="174" w:name="_Toc72935198"/>
      <w:bookmarkStart w:id="175" w:name="_Toc77173509"/>
      <w:bookmarkStart w:id="176" w:name="_Toc77675108"/>
      <w:bookmarkStart w:id="177" w:name="_Toc78293408"/>
      <w:bookmarkStart w:id="178" w:name="_Toc78296351"/>
      <w:bookmarkStart w:id="179" w:name="_Toc78379356"/>
      <w:bookmarkStart w:id="180" w:name="_Toc78385008"/>
      <w:bookmarkStart w:id="181" w:name="_Toc78389868"/>
      <w:bookmarkStart w:id="182" w:name="_Toc81568697"/>
      <w:bookmarkStart w:id="183" w:name="_Toc81569485"/>
      <w:bookmarkStart w:id="184" w:name="_Toc81572470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r w:rsidRPr="00633C7C">
        <w:rPr>
          <w:rFonts w:ascii="Trebuchet MS" w:hAnsi="Trebuchet MS"/>
          <w:b/>
          <w:bCs/>
          <w:color w:val="000000" w:themeColor="text1"/>
          <w:lang w:val="ro-RO"/>
        </w:rPr>
        <w:t>Cuantumul unitar</w:t>
      </w:r>
      <w:r w:rsidR="003D5031" w:rsidRPr="00633C7C">
        <w:rPr>
          <w:rFonts w:ascii="Trebuchet MS" w:hAnsi="Trebuchet MS"/>
          <w:b/>
          <w:bCs/>
          <w:color w:val="000000" w:themeColor="text1"/>
          <w:lang w:val="ro-RO"/>
        </w:rPr>
        <w:t xml:space="preserve"> </w:t>
      </w:r>
      <w:r w:rsidR="00A542B2" w:rsidRPr="00633C7C">
        <w:rPr>
          <w:rFonts w:ascii="Trebuchet MS" w:hAnsi="Trebuchet MS"/>
          <w:b/>
          <w:bCs/>
          <w:color w:val="000000" w:themeColor="text1"/>
          <w:lang w:val="ro-RO"/>
        </w:rPr>
        <w:t>planificat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894"/>
        <w:gridCol w:w="7306"/>
      </w:tblGrid>
      <w:tr w:rsidR="00633C7C" w:rsidRPr="00633C7C" w14:paraId="73C03A99" w14:textId="77777777" w:rsidTr="0073570E">
        <w:tc>
          <w:tcPr>
            <w:tcW w:w="2894" w:type="dxa"/>
          </w:tcPr>
          <w:p w14:paraId="22F0C4D1" w14:textId="2F17C023" w:rsidR="00A542B2" w:rsidRPr="00633C7C" w:rsidRDefault="00A542B2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Cod </w:t>
            </w:r>
            <w:r w:rsidR="00AC6617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cuantum</w:t>
            </w:r>
            <w:r w:rsidR="003D5031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unitar</w:t>
            </w:r>
          </w:p>
        </w:tc>
        <w:tc>
          <w:tcPr>
            <w:tcW w:w="7306" w:type="dxa"/>
          </w:tcPr>
          <w:p w14:paraId="09BB5BDF" w14:textId="5E6B896E" w:rsidR="00A542B2" w:rsidRPr="00633C7C" w:rsidRDefault="00A542B2" w:rsidP="000E0044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</w:tr>
      <w:tr w:rsidR="00633C7C" w:rsidRPr="00633C7C" w14:paraId="57AC7A65" w14:textId="77777777" w:rsidTr="0073570E">
        <w:tc>
          <w:tcPr>
            <w:tcW w:w="2894" w:type="dxa"/>
          </w:tcPr>
          <w:p w14:paraId="3094EF74" w14:textId="6910E79A" w:rsidR="00A542B2" w:rsidRPr="00633C7C" w:rsidRDefault="00A542B2" w:rsidP="003D5031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Cod </w:t>
            </w:r>
            <w:r w:rsidR="003D5031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bugetar</w:t>
            </w:r>
          </w:p>
        </w:tc>
        <w:tc>
          <w:tcPr>
            <w:tcW w:w="7306" w:type="dxa"/>
          </w:tcPr>
          <w:p w14:paraId="5CB2EFF5" w14:textId="4891EB11" w:rsidR="00A542B2" w:rsidRPr="00633C7C" w:rsidRDefault="00A542B2" w:rsidP="000E0044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</w:tr>
      <w:tr w:rsidR="00633C7C" w:rsidRPr="00633C7C" w14:paraId="064E3BDB" w14:textId="77777777" w:rsidTr="0073570E">
        <w:tc>
          <w:tcPr>
            <w:tcW w:w="2894" w:type="dxa"/>
          </w:tcPr>
          <w:p w14:paraId="0EE06038" w14:textId="5E9CA9D8" w:rsidR="00A542B2" w:rsidRPr="00633C7C" w:rsidRDefault="00A542B2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Denumire </w:t>
            </w:r>
            <w:r w:rsidR="003D5031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cuant</w:t>
            </w:r>
            <w:r w:rsidR="00AC6617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um unitar planificat</w:t>
            </w:r>
          </w:p>
        </w:tc>
        <w:tc>
          <w:tcPr>
            <w:tcW w:w="7306" w:type="dxa"/>
          </w:tcPr>
          <w:p w14:paraId="50D7EA8E" w14:textId="541FD4D8" w:rsidR="00A542B2" w:rsidRPr="00633C7C" w:rsidRDefault="00C753FF" w:rsidP="003D5031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Despăgubire </w:t>
            </w:r>
            <w:r w:rsidR="00945565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medie </w:t>
            </w: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pe ha</w:t>
            </w:r>
          </w:p>
        </w:tc>
      </w:tr>
      <w:tr w:rsidR="00633C7C" w:rsidRPr="00633C7C" w14:paraId="036636D6" w14:textId="77777777" w:rsidTr="0073570E">
        <w:tc>
          <w:tcPr>
            <w:tcW w:w="2894" w:type="dxa"/>
          </w:tcPr>
          <w:p w14:paraId="025AF41D" w14:textId="750855F7" w:rsidR="00A542B2" w:rsidRPr="00633C7C" w:rsidRDefault="003D5031" w:rsidP="000E0044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Tipul </w:t>
            </w:r>
            <w:r w:rsidR="00A542B2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sprijin</w:t>
            </w: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ului</w:t>
            </w:r>
          </w:p>
        </w:tc>
        <w:tc>
          <w:tcPr>
            <w:tcW w:w="7306" w:type="dxa"/>
          </w:tcPr>
          <w:p w14:paraId="756710D3" w14:textId="75401F74" w:rsidR="008B0657" w:rsidRPr="00633C7C" w:rsidRDefault="003D5031" w:rsidP="003D5031">
            <w:pPr>
              <w:pStyle w:val="ListParagraph"/>
              <w:spacing w:before="60" w:after="60" w:line="276" w:lineRule="auto"/>
              <w:ind w:left="746" w:hanging="343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X   </w:t>
            </w:r>
            <w:r w:rsidR="008B0657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Grant</w:t>
            </w:r>
          </w:p>
          <w:p w14:paraId="5BD6D040" w14:textId="5B001A43" w:rsidR="003D5031" w:rsidRPr="00633C7C" w:rsidRDefault="003D5031" w:rsidP="0005178E">
            <w:pPr>
              <w:pStyle w:val="ListParagraph"/>
              <w:numPr>
                <w:ilvl w:val="0"/>
                <w:numId w:val="10"/>
              </w:numPr>
              <w:spacing w:before="60" w:after="60"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>Instrument financiar</w:t>
            </w:r>
          </w:p>
          <w:p w14:paraId="7653AECF" w14:textId="6250879A" w:rsidR="001C710F" w:rsidRPr="00633C7C" w:rsidRDefault="001C710F" w:rsidP="00826DAD">
            <w:pPr>
              <w:pStyle w:val="ListParagraph"/>
              <w:spacing w:before="60" w:after="60"/>
              <w:ind w:left="746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</w:tr>
      <w:tr w:rsidR="00633C7C" w:rsidRPr="00633C7C" w14:paraId="348E82BA" w14:textId="77777777" w:rsidTr="0073570E">
        <w:tc>
          <w:tcPr>
            <w:tcW w:w="2894" w:type="dxa"/>
          </w:tcPr>
          <w:p w14:paraId="03526F10" w14:textId="73780BCB" w:rsidR="00A542B2" w:rsidRPr="00633C7C" w:rsidRDefault="00A542B2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Tipul </w:t>
            </w:r>
            <w:r w:rsidR="00AC6617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cuantumului unitar</w:t>
            </w:r>
            <w:r w:rsidR="003D5031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planificat </w:t>
            </w:r>
          </w:p>
        </w:tc>
        <w:tc>
          <w:tcPr>
            <w:tcW w:w="7306" w:type="dxa"/>
          </w:tcPr>
          <w:p w14:paraId="2DA508A3" w14:textId="0F0B22F3" w:rsidR="00A542B2" w:rsidRPr="00633C7C" w:rsidRDefault="008B0657" w:rsidP="0042073B">
            <w:pPr>
              <w:spacing w:before="60" w:after="60"/>
              <w:rPr>
                <w:rFonts w:ascii="Trebuchet MS" w:hAnsi="Trebuchet MS" w:cs="Arial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 w:cs="Arial"/>
                <w:color w:val="000000" w:themeColor="text1"/>
                <w:lang w:val="ro-RO"/>
              </w:rPr>
              <w:t xml:space="preserve">      </w:t>
            </w:r>
            <w:r w:rsidR="00A542B2" w:rsidRPr="00633C7C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="00B36DAA" w:rsidRPr="00633C7C">
              <w:rPr>
                <w:rFonts w:ascii="Trebuchet MS" w:hAnsi="Trebuchet MS" w:cs="Arial"/>
                <w:color w:val="000000" w:themeColor="text1"/>
                <w:lang w:val="ro-RO"/>
              </w:rPr>
              <w:t xml:space="preserve"> </w:t>
            </w:r>
            <w:r w:rsidR="003D5031" w:rsidRPr="00633C7C">
              <w:rPr>
                <w:rFonts w:ascii="Trebuchet MS" w:hAnsi="Trebuchet MS" w:cs="Arial"/>
                <w:color w:val="000000" w:themeColor="text1"/>
                <w:lang w:val="ro-RO"/>
              </w:rPr>
              <w:t xml:space="preserve"> Uniformă</w:t>
            </w:r>
          </w:p>
          <w:p w14:paraId="73022691" w14:textId="1155437F" w:rsidR="003D5031" w:rsidRPr="00633C7C" w:rsidRDefault="003D5031" w:rsidP="003D5031">
            <w:pPr>
              <w:spacing w:before="60" w:after="60"/>
              <w:ind w:firstLine="403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 w:cs="Arial"/>
                <w:b/>
                <w:color w:val="000000" w:themeColor="text1"/>
                <w:lang w:val="ro-RO"/>
              </w:rPr>
              <w:t>X  Medie</w:t>
            </w:r>
          </w:p>
        </w:tc>
      </w:tr>
      <w:tr w:rsidR="00633C7C" w:rsidRPr="00633C7C" w14:paraId="055B451D" w14:textId="77777777" w:rsidTr="0073570E">
        <w:tc>
          <w:tcPr>
            <w:tcW w:w="2894" w:type="dxa"/>
          </w:tcPr>
          <w:p w14:paraId="181B306A" w14:textId="58461CA1" w:rsidR="00A542B2" w:rsidRPr="00633C7C" w:rsidRDefault="00AC6617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Indicatorul</w:t>
            </w:r>
            <w:r w:rsidR="00A542B2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de  realizare </w:t>
            </w:r>
          </w:p>
        </w:tc>
        <w:tc>
          <w:tcPr>
            <w:tcW w:w="7306" w:type="dxa"/>
          </w:tcPr>
          <w:p w14:paraId="661D192A" w14:textId="191B6A13" w:rsidR="00A542B2" w:rsidRPr="00633C7C" w:rsidRDefault="0055774B" w:rsidP="0055774B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O 9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Număr de </w:t>
            </w:r>
            <w:r w:rsidR="00003FDF" w:rsidRPr="00633C7C">
              <w:rPr>
                <w:rFonts w:ascii="Trebuchet MS" w:hAnsi="Trebuchet MS"/>
                <w:color w:val="000000" w:themeColor="text1"/>
                <w:lang w:val="ro-RO"/>
              </w:rPr>
              <w:t>unități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acoperite de instrumente de gestionare a riscurilor care beneficiază de sprijin în cadrul PAC</w:t>
            </w:r>
          </w:p>
        </w:tc>
      </w:tr>
      <w:tr w:rsidR="00633C7C" w:rsidRPr="00633C7C" w14:paraId="29C5F3E6" w14:textId="77777777" w:rsidTr="0073570E">
        <w:tc>
          <w:tcPr>
            <w:tcW w:w="2894" w:type="dxa"/>
          </w:tcPr>
          <w:p w14:paraId="19772FBF" w14:textId="667E68F5" w:rsidR="00A542B2" w:rsidRPr="00633C7C" w:rsidRDefault="00A542B2" w:rsidP="00AC6617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Explicații și justificări legate de </w:t>
            </w:r>
            <w:r w:rsidR="00AC6617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cuantumul unitar planificat</w:t>
            </w:r>
          </w:p>
        </w:tc>
        <w:tc>
          <w:tcPr>
            <w:tcW w:w="7306" w:type="dxa"/>
          </w:tcPr>
          <w:p w14:paraId="0C6F6D6F" w14:textId="6AA8D12E" w:rsidR="00A542B2" w:rsidRPr="00633C7C" w:rsidRDefault="00AC6617" w:rsidP="00AC6617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>Cuantumul unitar planificat este stabilit</w:t>
            </w:r>
            <w:r w:rsidR="00627720"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p</w:t>
            </w:r>
            <w:r w:rsidR="00A542B2" w:rsidRPr="00633C7C">
              <w:rPr>
                <w:rFonts w:ascii="Trebuchet MS" w:hAnsi="Trebuchet MS"/>
                <w:color w:val="000000" w:themeColor="text1"/>
                <w:lang w:val="ro-RO"/>
              </w:rPr>
              <w:t>e baza</w:t>
            </w:r>
            <w:r w:rsidR="00C753FF"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analizei datelor colectate la nivelul MADR privind incidența suprafețelor afectate </w:t>
            </w:r>
            <w:r w:rsidR="004420CA" w:rsidRPr="00633C7C">
              <w:rPr>
                <w:rFonts w:ascii="Trebuchet MS" w:hAnsi="Trebuchet MS"/>
                <w:color w:val="000000" w:themeColor="text1"/>
                <w:lang w:val="ro-RO"/>
              </w:rPr>
              <w:t>ș</w:t>
            </w:r>
            <w:r w:rsidR="00C753FF" w:rsidRPr="00633C7C">
              <w:rPr>
                <w:rFonts w:ascii="Trebuchet MS" w:hAnsi="Trebuchet MS"/>
                <w:color w:val="000000" w:themeColor="text1"/>
                <w:lang w:val="ro-RO"/>
              </w:rPr>
              <w:t>i a pagubelor produse în ceea ce privește producția agricolă ca urmare a calamitaților naturale produse în perioada 2014-2021</w:t>
            </w:r>
            <w:r w:rsidR="004420CA" w:rsidRPr="00633C7C">
              <w:rPr>
                <w:rFonts w:ascii="Trebuchet MS" w:hAnsi="Trebuchet MS"/>
                <w:color w:val="000000" w:themeColor="text1"/>
                <w:lang w:val="ro-RO"/>
              </w:rPr>
              <w:t>.</w:t>
            </w:r>
            <w:r w:rsidR="00C753FF"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 </w:t>
            </w:r>
          </w:p>
        </w:tc>
      </w:tr>
      <w:tr w:rsidR="00633C7C" w:rsidRPr="00633C7C" w14:paraId="0787F612" w14:textId="77777777" w:rsidTr="0073570E">
        <w:tc>
          <w:tcPr>
            <w:tcW w:w="2894" w:type="dxa"/>
          </w:tcPr>
          <w:p w14:paraId="18D9F428" w14:textId="4298AC24" w:rsidR="00A542B2" w:rsidRPr="00633C7C" w:rsidRDefault="00A542B2" w:rsidP="000E0044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Rata contribuției</w:t>
            </w:r>
            <w:r w:rsidR="0055774B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-Regiuni</w:t>
            </w:r>
          </w:p>
        </w:tc>
        <w:tc>
          <w:tcPr>
            <w:tcW w:w="7306" w:type="dxa"/>
          </w:tcPr>
          <w:p w14:paraId="4392BB77" w14:textId="408A1EDB" w:rsidR="00A542B2" w:rsidRPr="00633C7C" w:rsidRDefault="00AC6617" w:rsidP="00AC6617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>85%</w:t>
            </w:r>
            <w:r w:rsidR="0055774B"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- Regiuni mai </w:t>
            </w:r>
            <w:r w:rsidR="00003FDF" w:rsidRPr="00633C7C">
              <w:rPr>
                <w:rFonts w:ascii="Trebuchet MS" w:hAnsi="Trebuchet MS"/>
                <w:color w:val="000000" w:themeColor="text1"/>
                <w:lang w:val="ro-RO"/>
              </w:rPr>
              <w:t>puțin</w:t>
            </w:r>
            <w:r w:rsidR="0055774B"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dezvoltate</w:t>
            </w:r>
          </w:p>
          <w:p w14:paraId="3031F4C5" w14:textId="4A2276EA" w:rsidR="00AC6617" w:rsidRPr="00633C7C" w:rsidRDefault="00AC6617" w:rsidP="0055774B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43% </w:t>
            </w:r>
            <w:r w:rsidR="0055774B" w:rsidRPr="00633C7C">
              <w:rPr>
                <w:rFonts w:ascii="Trebuchet MS" w:hAnsi="Trebuchet MS"/>
                <w:color w:val="000000" w:themeColor="text1"/>
                <w:lang w:val="ro-RO"/>
              </w:rPr>
              <w:t>Alte regiuni (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regiunea </w:t>
            </w:r>
            <w:r w:rsidR="00003FDF" w:rsidRPr="00633C7C">
              <w:rPr>
                <w:rFonts w:ascii="Trebuchet MS" w:hAnsi="Trebuchet MS"/>
                <w:color w:val="000000" w:themeColor="text1"/>
                <w:lang w:val="ro-RO"/>
              </w:rPr>
              <w:t>București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>-Ilfov</w:t>
            </w:r>
            <w:r w:rsidR="0055774B" w:rsidRPr="00633C7C">
              <w:rPr>
                <w:rFonts w:ascii="Trebuchet MS" w:hAnsi="Trebuchet MS"/>
                <w:color w:val="000000" w:themeColor="text1"/>
                <w:lang w:val="ro-RO"/>
              </w:rPr>
              <w:t>)</w:t>
            </w:r>
          </w:p>
        </w:tc>
      </w:tr>
      <w:tr w:rsidR="00633C7C" w:rsidRPr="00633C7C" w14:paraId="2226C88B" w14:textId="77777777" w:rsidTr="0073570E">
        <w:tc>
          <w:tcPr>
            <w:tcW w:w="2894" w:type="dxa"/>
          </w:tcPr>
          <w:p w14:paraId="05F7D57A" w14:textId="6F2EAA48" w:rsidR="00A542B2" w:rsidRPr="00633C7C" w:rsidRDefault="00A542B2" w:rsidP="000E0044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Indicator de rezultat </w:t>
            </w:r>
          </w:p>
        </w:tc>
        <w:tc>
          <w:tcPr>
            <w:tcW w:w="7306" w:type="dxa"/>
          </w:tcPr>
          <w:p w14:paraId="0FC560FF" w14:textId="65998D57" w:rsidR="00A542B2" w:rsidRPr="00633C7C" w:rsidRDefault="0055774B" w:rsidP="00003FDF">
            <w:pPr>
              <w:spacing w:before="60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R.5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Ponderea fermelor agricole acoperite de instrumente de gestionare a riscurilor care  beneficiază  de sprijin în cadrul PAC</w:t>
            </w:r>
          </w:p>
        </w:tc>
      </w:tr>
      <w:tr w:rsidR="00633C7C" w:rsidRPr="00633C7C" w14:paraId="4404E0F8" w14:textId="77777777" w:rsidTr="0073570E">
        <w:tc>
          <w:tcPr>
            <w:tcW w:w="2894" w:type="dxa"/>
          </w:tcPr>
          <w:p w14:paraId="1A5CF6F1" w14:textId="4EEBB50F" w:rsidR="00A542B2" w:rsidRPr="00633C7C" w:rsidRDefault="00A542B2" w:rsidP="0055774B">
            <w:pPr>
              <w:spacing w:before="60" w:after="60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Cheltuieli preluate din PNDR 2014-202</w:t>
            </w:r>
            <w:r w:rsidR="0055774B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0</w:t>
            </w:r>
          </w:p>
        </w:tc>
        <w:tc>
          <w:tcPr>
            <w:tcW w:w="7306" w:type="dxa"/>
          </w:tcPr>
          <w:p w14:paraId="7B7A41E8" w14:textId="77777777" w:rsidR="00A542B2" w:rsidRPr="00633C7C" w:rsidRDefault="00A542B2" w:rsidP="000E0044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</w:p>
          <w:p w14:paraId="1C3F50A1" w14:textId="5F86D3C2" w:rsidR="00A542B2" w:rsidRPr="00633C7C" w:rsidRDefault="00AC6617" w:rsidP="000E0044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>N/A</w:t>
            </w:r>
          </w:p>
        </w:tc>
      </w:tr>
    </w:tbl>
    <w:p w14:paraId="0B4480AA" w14:textId="77777777" w:rsidR="001B426C" w:rsidRPr="00633C7C" w:rsidRDefault="001B426C" w:rsidP="001B426C">
      <w:pPr>
        <w:spacing w:after="24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 w:eastAsia="en-GB"/>
        </w:rPr>
      </w:pPr>
    </w:p>
    <w:p w14:paraId="28D614D9" w14:textId="3AB69A86" w:rsidR="0068060A" w:rsidRPr="00633C7C" w:rsidRDefault="0068060A" w:rsidP="00151C63">
      <w:pPr>
        <w:keepNext/>
        <w:numPr>
          <w:ilvl w:val="2"/>
          <w:numId w:val="7"/>
        </w:numPr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 w:eastAsia="en-GB"/>
        </w:rPr>
      </w:pPr>
      <w:bookmarkStart w:id="185" w:name="_Toc82098801"/>
      <w:r w:rsidRPr="00633C7C">
        <w:rPr>
          <w:rFonts w:ascii="Trebuchet MS" w:hAnsi="Trebuchet MS"/>
          <w:b/>
          <w:bCs/>
          <w:color w:val="000000" w:themeColor="text1"/>
          <w:lang w:val="ro-RO"/>
        </w:rPr>
        <w:t>Informații legate de ajutorul de stat</w:t>
      </w:r>
      <w:bookmarkEnd w:id="185"/>
      <w:r w:rsidRPr="00633C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 w:eastAsia="en-GB"/>
        </w:rPr>
        <w:t xml:space="preserve"> </w:t>
      </w:r>
    </w:p>
    <w:tbl>
      <w:tblPr>
        <w:tblStyle w:val="TableGrid"/>
        <w:tblW w:w="1008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6"/>
      </w:tblGrid>
      <w:tr w:rsidR="00633C7C" w:rsidRPr="00633C7C" w14:paraId="1525F189" w14:textId="77777777" w:rsidTr="00003FDF">
        <w:trPr>
          <w:trHeight w:val="649"/>
        </w:trPr>
        <w:tc>
          <w:tcPr>
            <w:tcW w:w="10086" w:type="dxa"/>
          </w:tcPr>
          <w:p w14:paraId="0D47C38F" w14:textId="55A17245" w:rsidR="0068060A" w:rsidRPr="00633C7C" w:rsidRDefault="00003FDF" w:rsidP="0068060A">
            <w:pPr>
              <w:spacing w:before="60" w:after="60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>Intervenția</w:t>
            </w:r>
            <w:r w:rsidR="0068060A"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este în afara domeniului de aplicabilitate a </w:t>
            </w:r>
            <w:proofErr w:type="spellStart"/>
            <w:r w:rsidR="0068060A" w:rsidRPr="00633C7C">
              <w:rPr>
                <w:rFonts w:ascii="Trebuchet MS" w:hAnsi="Trebuchet MS"/>
                <w:color w:val="000000" w:themeColor="text1"/>
                <w:lang w:val="ro-RO"/>
              </w:rPr>
              <w:t>Art</w:t>
            </w:r>
            <w:proofErr w:type="spellEnd"/>
            <w:r w:rsidR="0068060A"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42 din TFEU </w:t>
            </w:r>
            <w:proofErr w:type="spellStart"/>
            <w:r w:rsidR="0068060A" w:rsidRPr="00633C7C">
              <w:rPr>
                <w:rFonts w:ascii="Trebuchet MS" w:hAnsi="Trebuchet MS"/>
                <w:color w:val="000000" w:themeColor="text1"/>
                <w:lang w:val="ro-RO"/>
              </w:rPr>
              <w:t>şi</w:t>
            </w:r>
            <w:proofErr w:type="spellEnd"/>
            <w:r w:rsidR="0068060A"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face obiectul evaluării ajutorului de stat</w:t>
            </w:r>
          </w:p>
        </w:tc>
      </w:tr>
      <w:tr w:rsidR="00633C7C" w:rsidRPr="00633C7C" w14:paraId="52120584" w14:textId="77777777" w:rsidTr="00003FDF">
        <w:trPr>
          <w:trHeight w:val="374"/>
        </w:trPr>
        <w:tc>
          <w:tcPr>
            <w:tcW w:w="10086" w:type="dxa"/>
          </w:tcPr>
          <w:p w14:paraId="6BAFCB2A" w14:textId="47318B75" w:rsidR="0068060A" w:rsidRPr="00633C7C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 </w:t>
            </w:r>
            <w:r w:rsidR="00070F94" w:rsidRPr="00633C7C">
              <w:rPr>
                <w:rFonts w:ascii="Trebuchet MS" w:hAnsi="Trebuchet MS"/>
                <w:color w:val="000000" w:themeColor="text1"/>
                <w:lang w:val="ro-RO"/>
              </w:rPr>
              <w:t>Da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</w:t>
            </w:r>
          </w:p>
        </w:tc>
      </w:tr>
      <w:tr w:rsidR="00633C7C" w:rsidRPr="00633C7C" w14:paraId="459D749C" w14:textId="77777777" w:rsidTr="00003FDF">
        <w:trPr>
          <w:trHeight w:val="389"/>
        </w:trPr>
        <w:tc>
          <w:tcPr>
            <w:tcW w:w="10086" w:type="dxa"/>
          </w:tcPr>
          <w:p w14:paraId="186A6B27" w14:textId="2922FCE3" w:rsidR="0068060A" w:rsidRPr="00633C7C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X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</w:t>
            </w:r>
            <w:r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 xml:space="preserve"> N</w:t>
            </w:r>
            <w:r w:rsidR="00070F94" w:rsidRPr="00633C7C">
              <w:rPr>
                <w:rFonts w:ascii="Trebuchet MS" w:hAnsi="Trebuchet MS"/>
                <w:b/>
                <w:color w:val="000000" w:themeColor="text1"/>
                <w:lang w:val="ro-RO"/>
              </w:rPr>
              <w:t>u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</w:t>
            </w:r>
          </w:p>
        </w:tc>
      </w:tr>
      <w:tr w:rsidR="00633C7C" w:rsidRPr="00633C7C" w14:paraId="4AD91CE2" w14:textId="77777777" w:rsidTr="00003FDF">
        <w:trPr>
          <w:trHeight w:val="378"/>
        </w:trPr>
        <w:tc>
          <w:tcPr>
            <w:tcW w:w="10086" w:type="dxa"/>
          </w:tcPr>
          <w:p w14:paraId="448F5C6A" w14:textId="56877227" w:rsidR="0068060A" w:rsidRPr="00633C7C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 Mix</w:t>
            </w:r>
            <w:r w:rsidR="00070F94" w:rsidRPr="00633C7C">
              <w:rPr>
                <w:rFonts w:ascii="Trebuchet MS" w:hAnsi="Trebuchet MS"/>
                <w:color w:val="000000" w:themeColor="text1"/>
                <w:lang w:val="ro-RO"/>
              </w:rPr>
              <w:t>t</w:t>
            </w:r>
          </w:p>
        </w:tc>
      </w:tr>
      <w:tr w:rsidR="00633C7C" w:rsidRPr="00633C7C" w14:paraId="5C70A67B" w14:textId="77777777" w:rsidTr="00003FDF">
        <w:trPr>
          <w:trHeight w:val="389"/>
        </w:trPr>
        <w:tc>
          <w:tcPr>
            <w:tcW w:w="10086" w:type="dxa"/>
          </w:tcPr>
          <w:p w14:paraId="0635E3CB" w14:textId="77777777" w:rsidR="0068060A" w:rsidRPr="00633C7C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</w:tr>
      <w:tr w:rsidR="00633C7C" w:rsidRPr="00633C7C" w14:paraId="345956E7" w14:textId="77777777" w:rsidTr="00003FDF">
        <w:trPr>
          <w:trHeight w:val="389"/>
        </w:trPr>
        <w:tc>
          <w:tcPr>
            <w:tcW w:w="10086" w:type="dxa"/>
          </w:tcPr>
          <w:p w14:paraId="68AF9E50" w14:textId="77777777" w:rsidR="0068060A" w:rsidRPr="00633C7C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lastRenderedPageBreak/>
              <w:t>Tipul instrumentului de ajutor de stat utilizat pentru conformitate:</w:t>
            </w:r>
          </w:p>
        </w:tc>
      </w:tr>
      <w:tr w:rsidR="00633C7C" w:rsidRPr="00633C7C" w14:paraId="3EA6714E" w14:textId="77777777" w:rsidTr="00003FDF">
        <w:trPr>
          <w:trHeight w:val="1297"/>
        </w:trPr>
        <w:tc>
          <w:tcPr>
            <w:tcW w:w="10086" w:type="dxa"/>
          </w:tcPr>
          <w:p w14:paraId="12559A7A" w14:textId="77777777" w:rsidR="0068060A" w:rsidRPr="00633C7C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Notificare </w:t>
            </w:r>
            <w:r w:rsidRPr="00633C7C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GBER </w:t>
            </w:r>
            <w:r w:rsidRPr="00633C7C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ABER </w:t>
            </w:r>
            <w:r w:rsidRPr="00633C7C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 xml:space="preserve"> de </w:t>
            </w:r>
            <w:proofErr w:type="spellStart"/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>minimis</w:t>
            </w:r>
            <w:proofErr w:type="spellEnd"/>
          </w:p>
          <w:p w14:paraId="6267AEB6" w14:textId="61EF6E30" w:rsidR="0068060A" w:rsidRPr="00633C7C" w:rsidRDefault="0068060A" w:rsidP="00130F49">
            <w:pPr>
              <w:spacing w:before="60" w:after="60"/>
              <w:rPr>
                <w:rFonts w:ascii="Trebuchet MS" w:hAnsi="Trebuchet MS"/>
                <w:color w:val="000000" w:themeColor="text1"/>
                <w:lang w:val="ro-RO"/>
              </w:rPr>
            </w:pPr>
            <w:r w:rsidRPr="00633C7C">
              <w:rPr>
                <w:rFonts w:ascii="Trebuchet MS" w:hAnsi="Trebuchet MS"/>
                <w:color w:val="000000" w:themeColor="text1"/>
                <w:lang w:val="ro-RO"/>
              </w:rPr>
              <w:t>Dacă e „Notificare”: Numărul SA: N/A</w:t>
            </w:r>
          </w:p>
        </w:tc>
      </w:tr>
    </w:tbl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p w14:paraId="74484451" w14:textId="207518D4" w:rsidR="00A542B2" w:rsidRPr="00633C7C" w:rsidRDefault="0068060A" w:rsidP="00003FDF">
      <w:pPr>
        <w:pStyle w:val="Text3"/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633C7C">
        <w:rPr>
          <w:rFonts w:ascii="Trebuchet MS" w:hAnsi="Trebuchet MS"/>
          <w:color w:val="000000" w:themeColor="text1"/>
          <w:sz w:val="22"/>
          <w:szCs w:val="22"/>
          <w:lang w:val="ro-RO"/>
        </w:rPr>
        <w:t>Suma  FEADR (€): N/A</w:t>
      </w:r>
    </w:p>
    <w:p w14:paraId="1371C9B2" w14:textId="377405E1" w:rsidR="00A542B2" w:rsidRPr="00633C7C" w:rsidRDefault="00003FDF" w:rsidP="00003FDF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000000" w:themeColor="text1"/>
          <w:lang w:val="ro-RO"/>
        </w:rPr>
      </w:pPr>
      <w:r w:rsidRPr="00633C7C">
        <w:rPr>
          <w:rFonts w:ascii="Trebuchet MS" w:hAnsi="Trebuchet MS"/>
          <w:color w:val="000000" w:themeColor="text1"/>
          <w:lang w:val="ro-RO"/>
        </w:rPr>
        <w:t>Contribuția</w:t>
      </w:r>
      <w:r w:rsidR="00A542B2" w:rsidRPr="00633C7C">
        <w:rPr>
          <w:rFonts w:ascii="Trebuchet MS" w:hAnsi="Trebuchet MS"/>
          <w:color w:val="000000" w:themeColor="text1"/>
          <w:lang w:val="ro-RO"/>
        </w:rPr>
        <w:t xml:space="preserve"> n</w:t>
      </w:r>
      <w:r w:rsidR="0068060A" w:rsidRPr="00633C7C">
        <w:rPr>
          <w:rFonts w:ascii="Trebuchet MS" w:hAnsi="Trebuchet MS"/>
          <w:color w:val="000000" w:themeColor="text1"/>
          <w:lang w:val="ro-RO"/>
        </w:rPr>
        <w:t>ațională (€): N/A</w:t>
      </w:r>
    </w:p>
    <w:p w14:paraId="0F53654B" w14:textId="023E179E" w:rsidR="00A542B2" w:rsidRPr="00633C7C" w:rsidRDefault="00A542B2" w:rsidP="00003FDF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Cs/>
          <w:color w:val="000000" w:themeColor="text1"/>
          <w:lang w:val="ro-RO"/>
        </w:rPr>
      </w:pPr>
      <w:r w:rsidRPr="00633C7C">
        <w:rPr>
          <w:rFonts w:ascii="Trebuchet MS" w:hAnsi="Trebuchet MS"/>
          <w:color w:val="000000" w:themeColor="text1"/>
          <w:lang w:val="ro-RO"/>
        </w:rPr>
        <w:t>Cofin</w:t>
      </w:r>
      <w:r w:rsidR="0068060A" w:rsidRPr="00633C7C">
        <w:rPr>
          <w:rFonts w:ascii="Trebuchet MS" w:hAnsi="Trebuchet MS"/>
          <w:color w:val="000000" w:themeColor="text1"/>
          <w:lang w:val="ro-RO"/>
        </w:rPr>
        <w:t>anțare națională adițională (€): N/A</w:t>
      </w:r>
    </w:p>
    <w:p w14:paraId="734A5EBF" w14:textId="77777777" w:rsidR="001B426C" w:rsidRPr="00633C7C" w:rsidRDefault="001B426C" w:rsidP="001B426C">
      <w:pPr>
        <w:spacing w:after="240" w:line="240" w:lineRule="auto"/>
        <w:contextualSpacing/>
        <w:rPr>
          <w:rFonts w:ascii="Trebuchet MS" w:eastAsia="Calibri" w:hAnsi="Trebuchet MS" w:cstheme="minorHAnsi"/>
          <w:b/>
          <w:color w:val="000000" w:themeColor="text1"/>
          <w:lang w:val="ro-RO" w:eastAsia="en-GB"/>
        </w:rPr>
      </w:pPr>
    </w:p>
    <w:p w14:paraId="592542E4" w14:textId="1BED4303" w:rsidR="00E025DA" w:rsidRPr="00633C7C" w:rsidRDefault="00E025DA" w:rsidP="00003FDF">
      <w:pPr>
        <w:keepNext/>
        <w:numPr>
          <w:ilvl w:val="2"/>
          <w:numId w:val="7"/>
        </w:numPr>
        <w:tabs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</w:pPr>
      <w:r w:rsidRPr="00633C7C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>D</w:t>
      </w:r>
      <w:r w:rsidR="009208F3" w:rsidRPr="00633C7C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acă este selectat </w:t>
      </w:r>
      <w:r w:rsidRPr="00633C7C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>Art.</w:t>
      </w:r>
      <w:r w:rsidR="006A0197" w:rsidRPr="00633C7C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 76</w:t>
      </w:r>
      <w:r w:rsidRPr="00633C7C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 </w:t>
      </w:r>
      <w:proofErr w:type="spellStart"/>
      <w:r w:rsidR="009208F3" w:rsidRPr="00633C7C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>şi</w:t>
      </w:r>
      <w:proofErr w:type="spellEnd"/>
      <w:r w:rsidR="009208F3" w:rsidRPr="00633C7C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 </w:t>
      </w:r>
      <w:r w:rsidRPr="00633C7C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 xml:space="preserve">O.I </w:t>
      </w:r>
      <w:r w:rsidR="005E46B2" w:rsidRPr="00633C7C">
        <w:rPr>
          <w:rFonts w:ascii="Trebuchet MS" w:eastAsia="Calibri" w:hAnsi="Trebuchet MS" w:cstheme="minorHAnsi"/>
          <w:b/>
          <w:bCs/>
          <w:color w:val="000000" w:themeColor="text1"/>
          <w:lang w:val="ro-RO" w:eastAsia="en-GB"/>
        </w:rPr>
        <w:t>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6"/>
        <w:gridCol w:w="6327"/>
      </w:tblGrid>
      <w:tr w:rsidR="00633C7C" w:rsidRPr="00633C7C" w14:paraId="19670A87" w14:textId="77777777" w:rsidTr="00130F49">
        <w:tc>
          <w:tcPr>
            <w:tcW w:w="3794" w:type="dxa"/>
          </w:tcPr>
          <w:p w14:paraId="37209183" w14:textId="36DC2B40" w:rsidR="00E025DA" w:rsidRPr="00633C7C" w:rsidRDefault="009208F3" w:rsidP="009208F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 w:eastAsia="en-GB"/>
              </w:rPr>
              <w:t>Compensarea pierderilor</w:t>
            </w:r>
            <w:r w:rsidR="006A0197" w:rsidRPr="00633C7C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 w:eastAsia="en-GB"/>
              </w:rPr>
              <w:t>:</w:t>
            </w:r>
            <w:r w:rsidRPr="00633C7C">
              <w:rPr>
                <w:rFonts w:ascii="Trebuchet MS" w:eastAsia="Calibri" w:hAnsi="Trebuchet MS" w:cstheme="minorHAnsi"/>
                <w:b/>
                <w:bCs/>
                <w:color w:val="000000" w:themeColor="text1"/>
                <w:lang w:val="ro-RO" w:eastAsia="en-GB"/>
              </w:rPr>
              <w:t xml:space="preserve"> Care este pragul care da dreptul la compensare? </w:t>
            </w:r>
          </w:p>
        </w:tc>
        <w:tc>
          <w:tcPr>
            <w:tcW w:w="6486" w:type="dxa"/>
          </w:tcPr>
          <w:p w14:paraId="37F39116" w14:textId="2719402E" w:rsidR="00130F49" w:rsidRPr="00633C7C" w:rsidRDefault="00C55086" w:rsidP="00130F49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Min</w:t>
            </w:r>
            <w:r w:rsidR="00785AC1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imum</w:t>
            </w: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30</w:t>
            </w:r>
            <w:r w:rsidR="009208F3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%</w:t>
            </w:r>
            <w:r w:rsidR="00130F49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din producția medie anuală a fermierului</w:t>
            </w:r>
            <w:r w:rsidR="007606F5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.</w:t>
            </w:r>
            <w:r w:rsidR="00130F49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</w:p>
          <w:p w14:paraId="6704CFF5" w14:textId="77777777" w:rsidR="00130F49" w:rsidRPr="00633C7C" w:rsidRDefault="00130F49" w:rsidP="00130F49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</w:p>
          <w:p w14:paraId="54A9C488" w14:textId="4A005A20" w:rsidR="0086255C" w:rsidRPr="00633C7C" w:rsidRDefault="00130F49" w:rsidP="00130F49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Producția medie anuală a fermierului se </w:t>
            </w:r>
            <w:r w:rsidR="00104F23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stabilește</w:t>
            </w: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pe o perioadă de trei ani anterioară sau ca medie a trei ani bazată pe cei cinci ani precedenți, cu excepția celei mai mari și a celei mai mici dintre valori. </w:t>
            </w:r>
          </w:p>
          <w:p w14:paraId="4475661F" w14:textId="66DB7B44" w:rsidR="00F973D1" w:rsidRPr="00633C7C" w:rsidRDefault="00F973D1" w:rsidP="00130F49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</w:p>
          <w:p w14:paraId="4BE488F5" w14:textId="30219F58" w:rsidR="00E025DA" w:rsidRPr="00DB5315" w:rsidRDefault="00F973D1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Stabilirea producției medii anuale a fermierului se realizează pe baza documentelor justificative prezentate de fermier</w:t>
            </w:r>
            <w:r w:rsidR="003102BB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.</w:t>
            </w:r>
            <w:r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  <w:proofErr w:type="spellStart"/>
            <w:r w:rsidR="003102BB" w:rsidRPr="00DB5315">
              <w:rPr>
                <w:rFonts w:ascii="Calibri" w:eastAsia="Calibri" w:hAnsi="Calibri" w:cs="Calibri"/>
                <w:color w:val="000000" w:themeColor="text1"/>
                <w:lang w:val="ro-RO" w:eastAsia="en-GB"/>
              </w:rPr>
              <w:t>Ȋ</w:t>
            </w:r>
            <w:r w:rsidR="00C0328D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n</w:t>
            </w:r>
            <w:proofErr w:type="spellEnd"/>
            <w:r w:rsidR="00C0328D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cazul </w:t>
            </w:r>
            <w:r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  <w:r w:rsidR="00C0328D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fermierilor fără istoric al producției sau a fermierilor persoane fizice</w:t>
            </w:r>
            <w:r w:rsidR="00DE6E14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, </w:t>
            </w:r>
            <w:r w:rsidR="003102BB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la stabilirea producției medii realizate, se ia în calcul producția medie calculată la nivelul </w:t>
            </w:r>
            <w:r w:rsid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j</w:t>
            </w:r>
            <w:r w:rsidR="003102BB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udeț</w:t>
            </w:r>
            <w:r w:rsid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ului</w:t>
            </w:r>
            <w:r w:rsidR="003102BB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de către Direcțiile Agricole Județene prin cele două cercetări statistice (AGR 2A si AGR 2B) realizate de MADR </w:t>
            </w:r>
            <w:proofErr w:type="spellStart"/>
            <w:r w:rsidR="003102BB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şi</w:t>
            </w:r>
            <w:proofErr w:type="spellEnd"/>
            <w:r w:rsidR="003102BB" w:rsidRPr="00DB5315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cuprinse în Programul Statistic Național Anual.</w:t>
            </w:r>
          </w:p>
        </w:tc>
      </w:tr>
      <w:tr w:rsidR="00633C7C" w:rsidRPr="00633C7C" w14:paraId="3984A2E5" w14:textId="77777777" w:rsidTr="00904C4F">
        <w:tc>
          <w:tcPr>
            <w:tcW w:w="3794" w:type="dxa"/>
          </w:tcPr>
          <w:p w14:paraId="210BA99F" w14:textId="602C10EE" w:rsidR="00E025DA" w:rsidRPr="00633C7C" w:rsidRDefault="006A0197" w:rsidP="00E025DA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Care est</w:t>
            </w:r>
            <w:r w:rsidR="009208F3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e</w:t>
            </w: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</w:t>
            </w:r>
            <w:r w:rsidR="009208F3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metodologi</w:t>
            </w:r>
            <w:r w:rsidR="00DE6E14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a</w:t>
            </w:r>
            <w:r w:rsidR="009208F3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de calcul a pierderilor </w:t>
            </w:r>
            <w:r w:rsidR="004420CA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ș</w:t>
            </w:r>
            <w:r w:rsidR="009208F3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i factorii declan</w:t>
            </w:r>
            <w:r w:rsidR="004420CA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ș</w:t>
            </w:r>
            <w:r w:rsidR="009208F3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atori?</w:t>
            </w:r>
          </w:p>
          <w:p w14:paraId="577704AA" w14:textId="77777777" w:rsidR="00E025DA" w:rsidRPr="00633C7C" w:rsidRDefault="00E025DA" w:rsidP="00E025DA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  <w:shd w:val="clear" w:color="auto" w:fill="auto"/>
          </w:tcPr>
          <w:p w14:paraId="1B8DB8A3" w14:textId="7C3965C5" w:rsidR="00066320" w:rsidRPr="00633C7C" w:rsidRDefault="00066320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</w:pPr>
            <w:bookmarkStart w:id="186" w:name="_Hlk91611457"/>
            <w:r w:rsidRPr="00633C7C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>Metodologi</w:t>
            </w:r>
            <w:r w:rsidR="004420CA" w:rsidRPr="00633C7C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>a</w:t>
            </w:r>
            <w:r w:rsidRPr="00633C7C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 xml:space="preserve"> de calcul a pierderilor</w:t>
            </w:r>
          </w:p>
          <w:p w14:paraId="2A5BA742" w14:textId="77777777" w:rsidR="00130F49" w:rsidRPr="00633C7C" w:rsidRDefault="00130F49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</w:pPr>
          </w:p>
          <w:p w14:paraId="6FD13D73" w14:textId="1264D042" w:rsidR="00A3400A" w:rsidRPr="00633C7C" w:rsidRDefault="00D02DFE" w:rsidP="00A3400A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Cuantumul despăgubirii acordat fermierilor afectați </w:t>
            </w:r>
            <w:r w:rsidR="00A3400A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se 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stabilește anual prin Cadrul național de implementare a PNS </w:t>
            </w:r>
            <w:proofErr w:type="spellStart"/>
            <w:r w:rsidR="00C60B2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şi</w:t>
            </w:r>
            <w:proofErr w:type="spellEnd"/>
            <w:r w:rsidR="00C60B20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se raportează la costurile tehnologice de producție</w:t>
            </w:r>
            <w:r w:rsidR="00C60B20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cu respectarea următoarelor principii:</w:t>
            </w:r>
          </w:p>
          <w:p w14:paraId="2B3D625C" w14:textId="15B095D3" w:rsidR="00D320D8" w:rsidRPr="00633C7C" w:rsidRDefault="00D02DFE" w:rsidP="00D02DFE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a</w:t>
            </w:r>
            <w:r w:rsidR="00A3400A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) </w:t>
            </w:r>
            <w:r w:rsidR="00D320D8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încadrarea în valoarea pagubei </w:t>
            </w:r>
            <w:r w:rsidR="00E61937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stabil</w:t>
            </w:r>
            <w:r w:rsidR="00584A94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ite </w:t>
            </w:r>
            <w:r w:rsidR="00E61937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pentru fiecare fermier afectat;</w:t>
            </w:r>
          </w:p>
          <w:p w14:paraId="73F6D133" w14:textId="3E402A3D" w:rsidR="00D320D8" w:rsidRPr="00633C7C" w:rsidRDefault="00D320D8" w:rsidP="00D320D8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b)</w:t>
            </w:r>
            <w:r w:rsidR="00D02DFE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încadrarea în cuantumul mediu unitar/ha stabilit prin PNS;</w:t>
            </w:r>
          </w:p>
          <w:p w14:paraId="3FBE930C" w14:textId="1954DFA6" w:rsidR="00584A94" w:rsidRDefault="00882FC6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c</w:t>
            </w:r>
            <w:r w:rsidR="00584A94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) asigurarea evitării supracompensării </w:t>
            </w:r>
            <w:r w:rsidR="005B7F8C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î</w:t>
            </w:r>
            <w:r w:rsidR="00584A94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n cazul </w:t>
            </w:r>
            <w:r w:rsidR="005B7F8C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fermierilor care beneficiază de alte instrumente de gestionare a riscurilor publice sau private.</w:t>
            </w:r>
          </w:p>
          <w:p w14:paraId="6814A0BE" w14:textId="77777777" w:rsidR="00CA1BFD" w:rsidRPr="00633C7C" w:rsidRDefault="00CA1BFD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</w:p>
          <w:p w14:paraId="22B904B2" w14:textId="639C53A6" w:rsidR="00CA1BFD" w:rsidRPr="00CA1BFD" w:rsidRDefault="00CA1BFD" w:rsidP="00CA1BFD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Despăgubirile acordate reprezintă un anumit procent din devizele de cheltuieli pentru cultur</w:t>
            </w:r>
            <w:r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ile</w:t>
            </w:r>
            <w:r w:rsidRP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calamitat</w:t>
            </w:r>
            <w:r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e </w:t>
            </w:r>
            <w:r w:rsidRP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pe baza documentelor justificative prezentate de fermier</w:t>
            </w:r>
            <w:r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sau, după caz,</w:t>
            </w:r>
            <w:r w:rsidRP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elaborate la nivel de județ.</w:t>
            </w:r>
          </w:p>
          <w:p w14:paraId="4FA0F04D" w14:textId="77777777" w:rsidR="00A3400A" w:rsidRPr="00CA1BFD" w:rsidRDefault="00A3400A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</w:p>
          <w:p w14:paraId="0BAE9CB4" w14:textId="5F37630E" w:rsidR="00066320" w:rsidRPr="00633C7C" w:rsidRDefault="00066320" w:rsidP="00066320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</w:pPr>
            <w:r w:rsidRPr="00633C7C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 xml:space="preserve">Factori </w:t>
            </w:r>
            <w:r w:rsidR="00003FDF" w:rsidRPr="00633C7C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>declanșatori</w:t>
            </w:r>
            <w:r w:rsidRPr="00633C7C">
              <w:rPr>
                <w:rFonts w:ascii="Trebuchet MS" w:eastAsia="Times New Roman" w:hAnsi="Trebuchet MS" w:cstheme="minorHAnsi"/>
                <w:b/>
                <w:color w:val="000000" w:themeColor="text1"/>
                <w:u w:val="single"/>
                <w:lang w:val="ro-RO"/>
              </w:rPr>
              <w:t>:</w:t>
            </w:r>
          </w:p>
          <w:p w14:paraId="408EE9F0" w14:textId="691A46AF" w:rsidR="00130F49" w:rsidRPr="00633C7C" w:rsidRDefault="00066320" w:rsidP="005B7F8C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Riscurile eligibile care dau dreptul la </w:t>
            </w:r>
            <w:r w:rsidR="005B7F8C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acordarea 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sprijinului prin această </w:t>
            </w:r>
            <w:r w:rsidR="005B7F8C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intervenție</w:t>
            </w:r>
            <w:r w:rsidR="00130F49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sunt</w:t>
            </w:r>
            <w:r w:rsidR="005B7F8C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f</w:t>
            </w:r>
            <w:r w:rsidR="00130F49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enomene</w:t>
            </w:r>
            <w:r w:rsidR="00785AC1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le</w:t>
            </w:r>
            <w:r w:rsidR="00130F49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climatice </w:t>
            </w:r>
            <w:r w:rsidR="00130F49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nefavorabile</w:t>
            </w:r>
            <w:r w:rsidR="00521E35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care </w:t>
            </w:r>
            <w:r w:rsidR="005B7F8C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afectează</w:t>
            </w:r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în mod</w:t>
            </w:r>
            <w:r w:rsidR="00521E35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semnificativ</w:t>
            </w:r>
            <w:r w:rsidR="00CA1BFD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="005B7F8C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producția</w:t>
            </w:r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="00521E35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agricolă</w:t>
            </w:r>
            <w:bookmarkStart w:id="187" w:name="_Hlk91611497"/>
            <w:r w:rsidR="00785AC1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bookmarkEnd w:id="187"/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respectiv seceta, înghețul, grindina </w:t>
            </w:r>
            <w:proofErr w:type="spellStart"/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şi</w:t>
            </w:r>
            <w:proofErr w:type="spellEnd"/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inundațiile</w:t>
            </w:r>
            <w:r w:rsidR="00003FDF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.</w:t>
            </w:r>
            <w:bookmarkEnd w:id="186"/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="00CE5BA2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A</w:t>
            </w:r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plicare</w:t>
            </w:r>
            <w:r w:rsidR="00CE5BA2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a</w:t>
            </w:r>
            <w:r w:rsidR="00CA1BFD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intervenției în cadrul </w:t>
            </w:r>
            <w:r w:rsidR="00CE5BA2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incidenței acestor riscuri se realizează </w:t>
            </w:r>
            <w:r w:rsidR="00CE5BA2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lastRenderedPageBreak/>
              <w:t>pe baza normelor privind gestionarea acestor evenimente elaborate de către autoritățile publice responsabile.</w:t>
            </w:r>
          </w:p>
          <w:p w14:paraId="433505C9" w14:textId="77777777" w:rsidR="005B7F8C" w:rsidRPr="00633C7C" w:rsidRDefault="005B7F8C" w:rsidP="005B7F8C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</w:p>
          <w:p w14:paraId="2ECAEA20" w14:textId="1AFA451C" w:rsidR="005B7F8C" w:rsidRPr="00633C7C" w:rsidRDefault="005B7F8C" w:rsidP="005B7F8C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Producerea </w:t>
            </w:r>
            <w:r w:rsidR="00D70F77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evenimentului care a condus la </w:t>
            </w:r>
            <w:r w:rsidR="0046605B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înregistrarea</w:t>
            </w:r>
            <w:r w:rsidR="00F23ABA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pierderii producției agricole</w:t>
            </w:r>
            <w:r w:rsidR="00D70F77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trebuie constată</w:t>
            </w:r>
            <w:r w:rsidR="0046605B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,</w:t>
            </w:r>
            <w:r w:rsidR="00D70F77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="00F23ABA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la notificarea fermierilor afectați</w:t>
            </w:r>
            <w:r w:rsidR="0046605B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,</w:t>
            </w:r>
            <w:r w:rsidR="00F23ABA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="00D70F77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de</w:t>
            </w:r>
            <w:r w:rsidR="0046605B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către</w:t>
            </w:r>
            <w:r w:rsidR="00D70F77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  <w:r w:rsidR="0046605B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autoritățile</w:t>
            </w:r>
            <w:r w:rsidR="00D70F77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responsabile conform legislației naționale.</w:t>
            </w:r>
          </w:p>
        </w:tc>
      </w:tr>
      <w:tr w:rsidR="00633C7C" w:rsidRPr="00633C7C" w14:paraId="00FFB357" w14:textId="77777777" w:rsidTr="00130F49">
        <w:tc>
          <w:tcPr>
            <w:tcW w:w="3794" w:type="dxa"/>
          </w:tcPr>
          <w:p w14:paraId="3069F9CB" w14:textId="4E9B004D" w:rsidR="00E025DA" w:rsidRPr="00633C7C" w:rsidRDefault="00F13B93" w:rsidP="006A0197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lastRenderedPageBreak/>
              <w:t xml:space="preserve">Care este tipul de instrument </w:t>
            </w:r>
            <w:r w:rsidR="006A0197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de gestionare </w:t>
            </w: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a riscului? </w:t>
            </w:r>
          </w:p>
        </w:tc>
        <w:tc>
          <w:tcPr>
            <w:tcW w:w="6486" w:type="dxa"/>
          </w:tcPr>
          <w:p w14:paraId="2D2BD82E" w14:textId="1B09EE76" w:rsidR="00F863AE" w:rsidRPr="00633C7C" w:rsidRDefault="00F863AE" w:rsidP="0005178E">
            <w:pPr>
              <w:numPr>
                <w:ilvl w:val="0"/>
                <w:numId w:val="5"/>
              </w:numPr>
              <w:spacing w:after="240"/>
              <w:ind w:hanging="461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Asigurare</w:t>
            </w:r>
          </w:p>
          <w:p w14:paraId="6A7F5C8E" w14:textId="7952A1DC" w:rsidR="00E025DA" w:rsidRPr="00633C7C" w:rsidRDefault="00F13B93" w:rsidP="0005178E">
            <w:pPr>
              <w:numPr>
                <w:ilvl w:val="0"/>
                <w:numId w:val="5"/>
              </w:numPr>
              <w:spacing w:after="240"/>
              <w:ind w:hanging="461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Fond Mutual –</w:t>
            </w:r>
            <w:r w:rsidR="00E025DA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daca este selectat FM, Prezentare modalitate de constituire, acreditare </w:t>
            </w:r>
            <w:r w:rsidR="003361CC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ș</w:t>
            </w: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i management: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01"/>
            </w:tblGrid>
            <w:tr w:rsidR="00633C7C" w:rsidRPr="00633C7C" w14:paraId="3BD4F26B" w14:textId="77777777" w:rsidTr="00F13B93">
              <w:tc>
                <w:tcPr>
                  <w:tcW w:w="6255" w:type="dxa"/>
                </w:tcPr>
                <w:p w14:paraId="087CEE77" w14:textId="762F219A" w:rsidR="00F13B93" w:rsidRPr="00633C7C" w:rsidRDefault="006A0197" w:rsidP="00F13B93">
                  <w:pPr>
                    <w:spacing w:after="240"/>
                    <w:contextualSpacing/>
                    <w:rPr>
                      <w:rFonts w:ascii="Trebuchet MS" w:eastAsia="Calibri" w:hAnsi="Trebuchet MS" w:cstheme="minorHAnsi"/>
                      <w:b/>
                      <w:color w:val="000000" w:themeColor="text1"/>
                      <w:lang w:val="ro-RO" w:eastAsia="en-GB"/>
                    </w:rPr>
                  </w:pPr>
                  <w:r w:rsidRPr="00633C7C">
                    <w:rPr>
                      <w:rFonts w:ascii="Trebuchet MS" w:eastAsia="Calibri" w:hAnsi="Trebuchet MS" w:cstheme="minorHAnsi"/>
                      <w:b/>
                      <w:color w:val="000000" w:themeColor="text1"/>
                      <w:lang w:val="ro-RO" w:eastAsia="en-GB"/>
                    </w:rPr>
                    <w:t>N/A</w:t>
                  </w:r>
                </w:p>
              </w:tc>
            </w:tr>
          </w:tbl>
          <w:p w14:paraId="631B3D18" w14:textId="77777777" w:rsidR="00F13B93" w:rsidRPr="00633C7C" w:rsidRDefault="00F13B93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  <w:p w14:paraId="710AE2BA" w14:textId="68DB765E" w:rsidR="00F13B93" w:rsidRPr="00633C7C" w:rsidRDefault="005B7F8C" w:rsidP="005B7F8C">
            <w:pPr>
              <w:spacing w:after="240"/>
              <w:ind w:left="720" w:hanging="444"/>
              <w:contextualSpacing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X </w:t>
            </w: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    </w:t>
            </w:r>
            <w:r w:rsidR="00F13B93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Altele –</w:t>
            </w:r>
            <w:r w:rsidR="006A0197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  <w:r w:rsidR="00104F23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Explicație</w:t>
            </w:r>
            <w:r w:rsidR="00F13B93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01"/>
            </w:tblGrid>
            <w:tr w:rsidR="00633C7C" w:rsidRPr="00633C7C" w14:paraId="7C61044F" w14:textId="77777777" w:rsidTr="00F13B93">
              <w:tc>
                <w:tcPr>
                  <w:tcW w:w="6255" w:type="dxa"/>
                </w:tcPr>
                <w:p w14:paraId="0EC6D085" w14:textId="6F1769AD" w:rsidR="00F973D1" w:rsidRPr="00633C7C" w:rsidRDefault="00734DE1" w:rsidP="005B7F8C">
                  <w:pPr>
                    <w:spacing w:after="240"/>
                    <w:contextualSpacing/>
                    <w:jc w:val="both"/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</w:pPr>
                  <w:r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Instrumentul de gestionare a riscurilor</w:t>
                  </w:r>
                  <w:r w:rsidR="00F863AE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fermierilor afectați de pierderi ale producției agricole</w:t>
                  </w:r>
                  <w:r w:rsidR="005B7F8C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reprezintă mecanismul de asigurare a unei despăgubiri adresate fermierilor care sunt afectați de pierderi ale producției ca urmare a </w:t>
                  </w:r>
                  <w:r w:rsidR="00F973D1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incidenței unor </w:t>
                  </w:r>
                  <w:r w:rsidR="005B7F8C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evenimente</w:t>
                  </w:r>
                  <w:r w:rsid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meteorologice semnificative care au potențial de calamități naturale</w:t>
                  </w:r>
                  <w:r w:rsidR="00F973D1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constatate de </w:t>
                  </w:r>
                  <w:r w:rsid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autoritățile responsabile în temeiul legislației naționale</w:t>
                  </w:r>
                  <w:r w:rsidR="00F973D1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.   </w:t>
                  </w:r>
                </w:p>
                <w:p w14:paraId="5FDA0750" w14:textId="77777777" w:rsidR="00F973D1" w:rsidRPr="00633C7C" w:rsidRDefault="00F973D1" w:rsidP="005B7F8C">
                  <w:pPr>
                    <w:spacing w:after="240"/>
                    <w:contextualSpacing/>
                    <w:jc w:val="both"/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</w:pPr>
                </w:p>
                <w:p w14:paraId="7B633EA0" w14:textId="7FD0EBE4" w:rsidR="005B7F8C" w:rsidRPr="00633C7C" w:rsidRDefault="00734DE1" w:rsidP="005B7F8C">
                  <w:pPr>
                    <w:spacing w:after="240"/>
                    <w:contextualSpacing/>
                    <w:jc w:val="both"/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</w:pPr>
                  <w:r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Instrumentul</w:t>
                  </w:r>
                  <w:r w:rsidR="00F973D1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s</w:t>
                  </w:r>
                  <w:r w:rsidR="005B7F8C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e constituie din contribuțiile tuturor fermierilor beneficiari de plăți directe prin reținerea anuală a unui procent de 3% din plățile directe care urmează a fi plătite fiecărui fermier în parte, la care se va adaugă contribuția publică din FEADR </w:t>
                  </w:r>
                  <w:r w:rsidR="003361CC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ș</w:t>
                  </w:r>
                  <w:r w:rsidR="005B7F8C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i </w:t>
                  </w:r>
                  <w:proofErr w:type="spellStart"/>
                  <w:r w:rsidR="0046605B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co</w:t>
                  </w:r>
                  <w:proofErr w:type="spellEnd"/>
                  <w:r w:rsidR="0046605B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-finanțarea de la </w:t>
                  </w:r>
                  <w:r w:rsidR="005B7F8C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bugetul de stat. </w:t>
                  </w:r>
                </w:p>
                <w:p w14:paraId="536D6D2D" w14:textId="77777777" w:rsidR="005B7F8C" w:rsidRPr="00633C7C" w:rsidRDefault="005B7F8C" w:rsidP="00594A9B">
                  <w:pPr>
                    <w:spacing w:after="240"/>
                    <w:contextualSpacing/>
                    <w:jc w:val="both"/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</w:pPr>
                </w:p>
                <w:p w14:paraId="24388564" w14:textId="2EBA11F5" w:rsidR="00F973D1" w:rsidRDefault="002B7365" w:rsidP="00D17C12">
                  <w:pPr>
                    <w:spacing w:after="240"/>
                    <w:jc w:val="both"/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</w:pPr>
                  <w:r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Gestionarea fondurilor</w:t>
                  </w:r>
                  <w:r w:rsidR="00734DE1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aferente instrumentului</w:t>
                  </w:r>
                  <w:r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, verificarea îndeplinirii condițiilor de eligibilitate </w:t>
                  </w:r>
                  <w:r w:rsidR="00B70A73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ș</w:t>
                  </w:r>
                  <w:r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i acordarea despăgubirilor se vor realiza de către structurile publice </w:t>
                  </w:r>
                  <w:r w:rsidR="008F70FD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din subordinea</w:t>
                  </w:r>
                  <w:r w:rsidR="00D17C12"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</w:t>
                  </w:r>
                  <w:r w:rsidRPr="00633C7C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MADR conform cadrului național de implementare a PNS.</w:t>
                  </w:r>
                </w:p>
                <w:p w14:paraId="76493444" w14:textId="2464ACFE" w:rsidR="00CE5BA2" w:rsidRPr="00CE5BA2" w:rsidRDefault="00CE5BA2" w:rsidP="00CE5BA2">
                  <w:pPr>
                    <w:spacing w:after="240"/>
                    <w:jc w:val="both"/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</w:pPr>
                  <w:r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Pentru punerea în aplicare a acestei intervenții</w:t>
                  </w:r>
                  <w:r w:rsidRPr="00CE5BA2">
                    <w:rPr>
                      <w:rFonts w:ascii="Trebuchet MS" w:eastAsia="Times New Roman" w:hAnsi="Trebuchet MS" w:cstheme="minorHAnsi"/>
                      <w:color w:val="000000" w:themeColor="text1"/>
                      <w:lang w:val="ro-RO"/>
                    </w:rPr>
                    <w:t xml:space="preserve"> </w:t>
                  </w:r>
                  <w:r w:rsidRP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prin legislația națională </w:t>
                  </w:r>
                  <w:r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se vor stabili </w:t>
                  </w:r>
                  <w:r w:rsidRP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reguli privind instituirea </w:t>
                  </w:r>
                  <w:proofErr w:type="spellStart"/>
                  <w:r w:rsidRP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şi</w:t>
                  </w:r>
                  <w:proofErr w:type="spellEnd"/>
                  <w:r w:rsidRP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funcționarea mecanismului de gestionare a fondurilor</w:t>
                  </w:r>
                  <w:r w:rsidR="00734DE1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aferente instrumentului</w:t>
                  </w:r>
                  <w:r w:rsidRP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, a fluxurilor financiare necesare, precum </w:t>
                  </w:r>
                  <w:proofErr w:type="spellStart"/>
                  <w:r w:rsidRP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şi</w:t>
                  </w:r>
                  <w:proofErr w:type="spellEnd"/>
                  <w:r w:rsidRP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a normelor de evaluare a pagubelor </w:t>
                  </w:r>
                  <w:proofErr w:type="spellStart"/>
                  <w:r w:rsidRP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>şi</w:t>
                  </w:r>
                  <w:proofErr w:type="spellEnd"/>
                  <w:r w:rsidRPr="00CE5BA2"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  <w:t xml:space="preserve"> stabilire a cuantumului despăgubirilor pentru riscurile acoperite prin intervenție.</w:t>
                  </w:r>
                </w:p>
                <w:p w14:paraId="3341BF9F" w14:textId="3B145724" w:rsidR="00CE5BA2" w:rsidRPr="00633C7C" w:rsidRDefault="00CE5BA2" w:rsidP="00D17C12">
                  <w:pPr>
                    <w:spacing w:after="240"/>
                    <w:jc w:val="both"/>
                    <w:rPr>
                      <w:rFonts w:ascii="Trebuchet MS" w:eastAsia="Calibri" w:hAnsi="Trebuchet MS" w:cstheme="minorHAnsi"/>
                      <w:color w:val="000000" w:themeColor="text1"/>
                      <w:lang w:val="ro-RO" w:eastAsia="en-GB"/>
                    </w:rPr>
                  </w:pPr>
                </w:p>
              </w:tc>
            </w:tr>
          </w:tbl>
          <w:p w14:paraId="51AD50C0" w14:textId="14D96FC4" w:rsidR="00F13B93" w:rsidRPr="00633C7C" w:rsidRDefault="00F13B93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</w:t>
            </w:r>
          </w:p>
        </w:tc>
      </w:tr>
      <w:tr w:rsidR="00633C7C" w:rsidRPr="00633C7C" w14:paraId="04400662" w14:textId="77777777" w:rsidTr="00CE323D">
        <w:trPr>
          <w:trHeight w:val="384"/>
        </w:trPr>
        <w:tc>
          <w:tcPr>
            <w:tcW w:w="3794" w:type="dxa"/>
            <w:vMerge w:val="restart"/>
          </w:tcPr>
          <w:p w14:paraId="6C8FBF0F" w14:textId="490DBD19" w:rsidR="00CE323D" w:rsidRPr="00633C7C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Care sunt tipurile de pierderi acoperite? </w:t>
            </w:r>
          </w:p>
        </w:tc>
        <w:tc>
          <w:tcPr>
            <w:tcW w:w="6486" w:type="dxa"/>
          </w:tcPr>
          <w:p w14:paraId="0EB6574E" w14:textId="2F0AA8E2" w:rsidR="00CE323D" w:rsidRPr="00633C7C" w:rsidRDefault="00CE323D" w:rsidP="00CE323D">
            <w:pPr>
              <w:spacing w:after="240" w:line="360" w:lineRule="auto"/>
              <w:ind w:firstLine="256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X     Riscuri de </w:t>
            </w:r>
            <w:r w:rsidR="00104F23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producție</w:t>
            </w: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  </w:t>
            </w:r>
          </w:p>
        </w:tc>
      </w:tr>
      <w:tr w:rsidR="00633C7C" w:rsidRPr="00633C7C" w14:paraId="046F43F1" w14:textId="77777777" w:rsidTr="00CE323D">
        <w:trPr>
          <w:trHeight w:val="527"/>
        </w:trPr>
        <w:tc>
          <w:tcPr>
            <w:tcW w:w="3794" w:type="dxa"/>
            <w:vMerge/>
          </w:tcPr>
          <w:p w14:paraId="11117C6A" w14:textId="77777777" w:rsidR="00CE323D" w:rsidRPr="00633C7C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66DE97B7" w14:textId="36489438" w:rsidR="00CE323D" w:rsidRPr="00633C7C" w:rsidRDefault="00CE323D" w:rsidP="00CE323D">
            <w:pPr>
              <w:pStyle w:val="ListParagraph"/>
              <w:spacing w:after="240" w:line="360" w:lineRule="auto"/>
              <w:ind w:left="976" w:hanging="90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X     Culturi</w:t>
            </w:r>
            <w:r w:rsidR="00151C63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</w:t>
            </w:r>
            <w:r w:rsidR="0084356C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de c</w:t>
            </w:r>
            <w:r w:rsidR="00B70A73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â</w:t>
            </w:r>
            <w:r w:rsidR="0084356C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mp</w:t>
            </w:r>
          </w:p>
        </w:tc>
      </w:tr>
      <w:tr w:rsidR="00633C7C" w:rsidRPr="00633C7C" w14:paraId="00AFAFE2" w14:textId="77777777" w:rsidTr="00CE323D">
        <w:trPr>
          <w:trHeight w:val="192"/>
        </w:trPr>
        <w:tc>
          <w:tcPr>
            <w:tcW w:w="3794" w:type="dxa"/>
            <w:vMerge/>
          </w:tcPr>
          <w:p w14:paraId="3B8E1CB7" w14:textId="77777777" w:rsidR="00CE323D" w:rsidRPr="00633C7C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55F059BE" w14:textId="452DCB73" w:rsidR="00CE323D" w:rsidRPr="00633C7C" w:rsidRDefault="0062739F" w:rsidP="0062739F">
            <w:pPr>
              <w:pStyle w:val="ListParagraph"/>
              <w:spacing w:after="240" w:line="360" w:lineRule="auto"/>
              <w:ind w:left="976" w:hanging="135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X      </w:t>
            </w:r>
            <w:r w:rsidR="00CE323D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Horticultur</w:t>
            </w:r>
            <w:r w:rsidR="00151C63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>ă</w:t>
            </w:r>
          </w:p>
        </w:tc>
      </w:tr>
      <w:tr w:rsidR="00633C7C" w:rsidRPr="00633C7C" w14:paraId="1BC54ECF" w14:textId="77777777" w:rsidTr="00CE323D">
        <w:trPr>
          <w:trHeight w:val="208"/>
        </w:trPr>
        <w:tc>
          <w:tcPr>
            <w:tcW w:w="3794" w:type="dxa"/>
            <w:vMerge/>
          </w:tcPr>
          <w:p w14:paraId="3C77B8FB" w14:textId="77777777" w:rsidR="00CE323D" w:rsidRPr="00633C7C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58003A31" w14:textId="62A009C4" w:rsidR="00CE323D" w:rsidRPr="00633C7C" w:rsidRDefault="00785AC1" w:rsidP="00CE323D">
            <w:pPr>
              <w:spacing w:after="240" w:line="360" w:lineRule="auto"/>
              <w:ind w:firstLine="886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Arial" w:hAnsi="Arial" w:cs="Arial"/>
                <w:color w:val="000000" w:themeColor="text1"/>
                <w:lang w:val="ro-RO"/>
              </w:rPr>
              <w:t>○</w:t>
            </w:r>
            <w:r w:rsidR="00CE323D"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      </w:t>
            </w:r>
            <w:r w:rsidR="00003FDF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Creșterea</w:t>
            </w:r>
            <w:r w:rsidR="00CE323D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animalelor</w:t>
            </w:r>
          </w:p>
        </w:tc>
      </w:tr>
      <w:tr w:rsidR="00633C7C" w:rsidRPr="00633C7C" w14:paraId="23A7F538" w14:textId="77777777" w:rsidTr="00130F49">
        <w:trPr>
          <w:trHeight w:val="208"/>
        </w:trPr>
        <w:tc>
          <w:tcPr>
            <w:tcW w:w="3794" w:type="dxa"/>
            <w:vMerge/>
          </w:tcPr>
          <w:p w14:paraId="710082E7" w14:textId="77777777" w:rsidR="00CE323D" w:rsidRPr="00633C7C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3BAAD486" w14:textId="565B5CC9" w:rsidR="00CE323D" w:rsidRPr="00633C7C" w:rsidRDefault="00CE323D" w:rsidP="0005178E">
            <w:pPr>
              <w:pStyle w:val="ListParagraph"/>
              <w:numPr>
                <w:ilvl w:val="0"/>
                <w:numId w:val="11"/>
              </w:numPr>
              <w:spacing w:after="240" w:line="360" w:lineRule="auto"/>
              <w:ind w:left="796" w:hanging="540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Riscuri de venit</w:t>
            </w:r>
          </w:p>
        </w:tc>
      </w:tr>
      <w:tr w:rsidR="00633C7C" w:rsidRPr="00633C7C" w14:paraId="54472792" w14:textId="77777777" w:rsidTr="00130F49">
        <w:trPr>
          <w:trHeight w:val="208"/>
        </w:trPr>
        <w:tc>
          <w:tcPr>
            <w:tcW w:w="3794" w:type="dxa"/>
            <w:vMerge/>
          </w:tcPr>
          <w:p w14:paraId="7D772554" w14:textId="77777777" w:rsidR="00CE323D" w:rsidRPr="00633C7C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5EE00C5D" w14:textId="43A7D420" w:rsidR="00CE323D" w:rsidRPr="00633C7C" w:rsidRDefault="006A0197" w:rsidP="0005178E">
            <w:pPr>
              <w:pStyle w:val="ListParagraph"/>
              <w:numPr>
                <w:ilvl w:val="0"/>
                <w:numId w:val="11"/>
              </w:numPr>
              <w:spacing w:after="240" w:line="360" w:lineRule="auto"/>
              <w:ind w:hanging="90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S</w:t>
            </w:r>
            <w:r w:rsidR="00CE323D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pecific</w:t>
            </w: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e</w:t>
            </w:r>
            <w:r w:rsidR="00CE323D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pe sector</w:t>
            </w:r>
          </w:p>
        </w:tc>
      </w:tr>
      <w:tr w:rsidR="00633C7C" w:rsidRPr="00633C7C" w14:paraId="2CCCBC27" w14:textId="77777777" w:rsidTr="00130F49">
        <w:trPr>
          <w:trHeight w:val="384"/>
        </w:trPr>
        <w:tc>
          <w:tcPr>
            <w:tcW w:w="3794" w:type="dxa"/>
            <w:vMerge/>
          </w:tcPr>
          <w:p w14:paraId="6EFB2D1E" w14:textId="77777777" w:rsidR="00CE323D" w:rsidRPr="00633C7C" w:rsidRDefault="00CE323D" w:rsidP="00F13B93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  <w:tc>
          <w:tcPr>
            <w:tcW w:w="6486" w:type="dxa"/>
          </w:tcPr>
          <w:p w14:paraId="34FEC4B2" w14:textId="51C9524B" w:rsidR="00CE323D" w:rsidRPr="00633C7C" w:rsidRDefault="00633C7C" w:rsidP="00633C7C">
            <w:pPr>
              <w:pStyle w:val="ListParagraph"/>
              <w:numPr>
                <w:ilvl w:val="0"/>
                <w:numId w:val="11"/>
              </w:numPr>
              <w:tabs>
                <w:tab w:val="left" w:pos="1118"/>
              </w:tabs>
              <w:spacing w:after="240" w:line="360" w:lineRule="auto"/>
              <w:ind w:hanging="93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 </w:t>
            </w:r>
            <w:r w:rsidR="008C7B66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  </w:t>
            </w:r>
            <w:r w:rsidR="006A0197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N</w:t>
            </w:r>
            <w:r w:rsidR="00CE323D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especi</w:t>
            </w:r>
            <w:r w:rsidR="006A0197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fice pe sector</w:t>
            </w:r>
          </w:p>
        </w:tc>
      </w:tr>
      <w:tr w:rsidR="00E025DA" w:rsidRPr="00633C7C" w14:paraId="4C845BD8" w14:textId="77777777" w:rsidTr="00130F49">
        <w:trPr>
          <w:trHeight w:val="972"/>
        </w:trPr>
        <w:tc>
          <w:tcPr>
            <w:tcW w:w="3794" w:type="dxa"/>
          </w:tcPr>
          <w:p w14:paraId="48017DB4" w14:textId="4CF155B1" w:rsidR="00E025DA" w:rsidRPr="00633C7C" w:rsidRDefault="006A0197" w:rsidP="006A0197">
            <w:pPr>
              <w:spacing w:after="240"/>
              <w:contextualSpacing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  <w:t xml:space="preserve">Care sunt prevederile pentru evitarea supracompensării? </w:t>
            </w:r>
          </w:p>
        </w:tc>
        <w:tc>
          <w:tcPr>
            <w:tcW w:w="6486" w:type="dxa"/>
          </w:tcPr>
          <w:p w14:paraId="6B9E89D4" w14:textId="5FE2847E" w:rsidR="00021D54" w:rsidRPr="00633C7C" w:rsidRDefault="003C3BB2" w:rsidP="006A0197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Valoarea compensați</w:t>
            </w:r>
            <w:r w:rsidR="00847C4F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ilor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provenit</w:t>
            </w:r>
            <w:r w:rsidR="00847C4F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e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din instrumente de management al riscului</w:t>
            </w:r>
            <w:r w:rsidR="00847C4F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sau din alte surse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nu va putea depăși valoarea daunei.</w:t>
            </w:r>
          </w:p>
          <w:p w14:paraId="1001CA84" w14:textId="2FC2DD48" w:rsidR="00847C4F" w:rsidRPr="00633C7C" w:rsidRDefault="00847C4F" w:rsidP="006A0197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</w:p>
          <w:p w14:paraId="61AFD6E4" w14:textId="36EE03F8" w:rsidR="00847C4F" w:rsidRPr="00633C7C" w:rsidRDefault="00847C4F" w:rsidP="006A0197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Rata cumulată </w:t>
            </w:r>
            <w:r w:rsidR="00076388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a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sprijin</w:t>
            </w:r>
            <w:r w:rsidR="00076388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ului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, în cazul instrumentelor de management al riscului finanțate din FEADR, </w:t>
            </w:r>
            <w:r w:rsidR="00076388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va trebui să se încadreze în plafonul stabilit la art. 76(6) al Reg. 2021/2115</w:t>
            </w:r>
            <w:r w:rsidR="008F70FD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, respectiv să nu depășească 70% din costurile </w:t>
            </w:r>
            <w:r w:rsidR="006D5C05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eligibile.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</w:p>
          <w:p w14:paraId="5C756EB8" w14:textId="77777777" w:rsidR="00021D54" w:rsidRPr="00633C7C" w:rsidRDefault="00021D54" w:rsidP="006A0197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</w:p>
          <w:p w14:paraId="403A48BA" w14:textId="4B5D6EF5" w:rsidR="0073570E" w:rsidRPr="00633C7C" w:rsidRDefault="0073570E" w:rsidP="006A0197">
            <w:pPr>
              <w:spacing w:after="240"/>
              <w:contextualSpacing/>
              <w:jc w:val="both"/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</w:pP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În cazul fermierilor care beneficiază de asigurări facultative, </w:t>
            </w:r>
            <w:r w:rsidR="00403FC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acordarea sprijinului se va realiza cu verificarea evitări</w:t>
            </w:r>
            <w:r w:rsidR="00454757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i</w:t>
            </w:r>
            <w:r w:rsidR="00403FC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supracompensării</w:t>
            </w:r>
            <w:r w:rsidR="00861F93"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>.</w:t>
            </w:r>
            <w:r w:rsidRPr="00633C7C">
              <w:rPr>
                <w:rFonts w:ascii="Trebuchet MS" w:eastAsia="Times New Roman" w:hAnsi="Trebuchet MS" w:cstheme="minorHAnsi"/>
                <w:color w:val="000000" w:themeColor="text1"/>
                <w:lang w:val="ro-RO"/>
              </w:rPr>
              <w:t xml:space="preserve"> </w:t>
            </w:r>
          </w:p>
          <w:p w14:paraId="710E42E6" w14:textId="77777777" w:rsidR="0073570E" w:rsidRPr="00633C7C" w:rsidRDefault="0073570E" w:rsidP="006A0197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</w:p>
          <w:p w14:paraId="3E66BF55" w14:textId="6272EF25" w:rsidR="006A0197" w:rsidRPr="00633C7C" w:rsidRDefault="006A0197" w:rsidP="006A0197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</w:pP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Pentru evitarea supracompensării cu alte programe publice, prin această </w:t>
            </w:r>
            <w:r w:rsidR="00104F23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intervenție</w:t>
            </w: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nu </w:t>
            </w:r>
            <w:r w:rsidR="00151C63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se vor </w:t>
            </w:r>
            <w:r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acoperi riscuri care fac obiectul </w:t>
            </w:r>
            <w:r w:rsidR="00D35398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alt</w:t>
            </w:r>
            <w:r w:rsidR="00F21B5D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or</w:t>
            </w:r>
            <w:r w:rsidR="00D35398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</w:t>
            </w:r>
            <w:r w:rsidR="00C753FF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programe</w:t>
            </w:r>
            <w:r w:rsidR="008E6407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din </w:t>
            </w:r>
            <w:bookmarkStart w:id="188" w:name="_GoBack"/>
            <w:r w:rsidR="008E6407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fond</w:t>
            </w:r>
            <w:bookmarkEnd w:id="188"/>
            <w:r w:rsidR="008E6407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>uri</w:t>
            </w:r>
            <w:r w:rsidR="00C753FF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publice</w:t>
            </w:r>
            <w:r w:rsidR="006D5C05" w:rsidRPr="00633C7C">
              <w:rPr>
                <w:rFonts w:ascii="Trebuchet MS" w:eastAsia="Calibri" w:hAnsi="Trebuchet MS" w:cstheme="minorHAnsi"/>
                <w:color w:val="000000" w:themeColor="text1"/>
                <w:lang w:val="ro-RO" w:eastAsia="en-GB"/>
              </w:rPr>
              <w:t xml:space="preserve"> de această natură.</w:t>
            </w:r>
          </w:p>
          <w:p w14:paraId="4550EC41" w14:textId="3CDE5A95" w:rsidR="00E025DA" w:rsidRPr="00633C7C" w:rsidRDefault="00E025DA" w:rsidP="006A0197">
            <w:pPr>
              <w:spacing w:after="240"/>
              <w:contextualSpacing/>
              <w:jc w:val="both"/>
              <w:rPr>
                <w:rFonts w:ascii="Trebuchet MS" w:eastAsia="Calibri" w:hAnsi="Trebuchet MS" w:cstheme="minorHAnsi"/>
                <w:b/>
                <w:color w:val="000000" w:themeColor="text1"/>
                <w:lang w:val="ro-RO" w:eastAsia="en-GB"/>
              </w:rPr>
            </w:pPr>
          </w:p>
        </w:tc>
      </w:tr>
    </w:tbl>
    <w:p w14:paraId="0CC44C55" w14:textId="77777777" w:rsidR="00E025DA" w:rsidRPr="00633C7C" w:rsidRDefault="00E025DA" w:rsidP="00E025DA">
      <w:pPr>
        <w:spacing w:after="240" w:line="240" w:lineRule="auto"/>
        <w:contextualSpacing/>
        <w:rPr>
          <w:rFonts w:ascii="Trebuchet MS" w:eastAsia="Calibri" w:hAnsi="Trebuchet MS" w:cstheme="minorHAnsi"/>
          <w:b/>
          <w:color w:val="000000" w:themeColor="text1"/>
          <w:lang w:val="fr-FR" w:eastAsia="en-GB"/>
        </w:rPr>
      </w:pPr>
    </w:p>
    <w:p w14:paraId="1E37DF52" w14:textId="7FCF35AC" w:rsidR="00637B07" w:rsidRPr="00633C7C" w:rsidRDefault="00637B07" w:rsidP="00104F23">
      <w:pPr>
        <w:keepNext/>
        <w:numPr>
          <w:ilvl w:val="2"/>
          <w:numId w:val="7"/>
        </w:numPr>
        <w:tabs>
          <w:tab w:val="left" w:pos="426"/>
          <w:tab w:val="num" w:pos="1361"/>
        </w:tabs>
        <w:spacing w:before="120" w:after="120" w:line="240" w:lineRule="auto"/>
        <w:ind w:left="737" w:hanging="737"/>
        <w:jc w:val="both"/>
        <w:outlineLvl w:val="2"/>
        <w:rPr>
          <w:rFonts w:ascii="Trebuchet MS" w:hAnsi="Trebuchet MS"/>
          <w:b/>
          <w:bCs/>
          <w:color w:val="000000" w:themeColor="text1"/>
          <w:lang w:val="ro-RO"/>
        </w:rPr>
      </w:pPr>
      <w:r w:rsidRPr="00633C7C">
        <w:rPr>
          <w:rFonts w:ascii="Trebuchet MS" w:hAnsi="Trebuchet MS"/>
          <w:b/>
          <w:bCs/>
          <w:color w:val="000000" w:themeColor="text1"/>
          <w:lang w:val="ro-RO"/>
        </w:rPr>
        <w:t>Evaluarea</w:t>
      </w:r>
      <w:r w:rsidR="00EE73AC" w:rsidRPr="00633C7C">
        <w:rPr>
          <w:rFonts w:ascii="Trebuchet MS" w:hAnsi="Trebuchet MS"/>
          <w:b/>
          <w:bCs/>
          <w:color w:val="000000" w:themeColor="text1"/>
          <w:lang w:val="ro-RO"/>
        </w:rPr>
        <w:t xml:space="preserve"> </w:t>
      </w:r>
      <w:r w:rsidR="00104F23" w:rsidRPr="00633C7C">
        <w:rPr>
          <w:rFonts w:ascii="Trebuchet MS" w:hAnsi="Trebuchet MS"/>
          <w:b/>
          <w:bCs/>
          <w:color w:val="000000" w:themeColor="text1"/>
          <w:lang w:val="ro-RO"/>
        </w:rPr>
        <w:t>conformității</w:t>
      </w:r>
      <w:r w:rsidR="00EE73AC" w:rsidRPr="00633C7C">
        <w:rPr>
          <w:rFonts w:ascii="Trebuchet MS" w:hAnsi="Trebuchet MS"/>
          <w:b/>
          <w:bCs/>
          <w:color w:val="000000" w:themeColor="text1"/>
          <w:lang w:val="ro-RO"/>
        </w:rPr>
        <w:t xml:space="preserve"> cu regulile </w:t>
      </w:r>
      <w:r w:rsidRPr="00633C7C">
        <w:rPr>
          <w:rFonts w:ascii="Trebuchet MS" w:hAnsi="Trebuchet MS"/>
          <w:b/>
          <w:bCs/>
          <w:color w:val="000000" w:themeColor="text1"/>
          <w:lang w:val="ro-RO"/>
        </w:rPr>
        <w:t>OMC</w:t>
      </w:r>
    </w:p>
    <w:p w14:paraId="2F40EC69" w14:textId="360E8324" w:rsidR="001B426C" w:rsidRPr="00633C7C" w:rsidRDefault="001B426C" w:rsidP="001B426C">
      <w:pPr>
        <w:tabs>
          <w:tab w:val="left" w:pos="2302"/>
        </w:tabs>
        <w:spacing w:after="120" w:line="240" w:lineRule="auto"/>
        <w:jc w:val="both"/>
        <w:rPr>
          <w:rFonts w:ascii="Trebuchet MS" w:eastAsia="Times New Roman" w:hAnsi="Trebuchet MS" w:cstheme="minorHAnsi"/>
          <w:color w:val="000000" w:themeColor="text1"/>
          <w:lang w:val="ro-RO"/>
        </w:rPr>
      </w:pPr>
    </w:p>
    <w:p w14:paraId="65C9BB3E" w14:textId="082CEDBA" w:rsidR="00EE73AC" w:rsidRPr="00633C7C" w:rsidRDefault="00EE73AC" w:rsidP="0005178E">
      <w:pPr>
        <w:pStyle w:val="Guidelines"/>
        <w:numPr>
          <w:ilvl w:val="0"/>
          <w:numId w:val="13"/>
        </w:numPr>
        <w:pBdr>
          <w:top w:val="single" w:sz="4" w:space="0" w:color="auto"/>
          <w:right w:val="single" w:sz="4" w:space="0" w:color="auto"/>
        </w:pBdr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633C7C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Cutia verde                      </w:t>
      </w:r>
      <w:r w:rsidRPr="00633C7C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 X   Cutia portocalie                         </w:t>
      </w:r>
    </w:p>
    <w:p w14:paraId="36AD8671" w14:textId="4CD92DED" w:rsidR="00F04E6D" w:rsidRPr="00633C7C" w:rsidRDefault="00F04E6D">
      <w:pPr>
        <w:rPr>
          <w:color w:val="000000" w:themeColor="text1"/>
        </w:rPr>
      </w:pPr>
    </w:p>
    <w:sectPr w:rsidR="00F04E6D" w:rsidRPr="00633C7C" w:rsidSect="00F04E6D">
      <w:headerReference w:type="default" r:id="rId8"/>
      <w:footerReference w:type="default" r:id="rId9"/>
      <w:pgSz w:w="11906" w:h="16838" w:code="9"/>
      <w:pgMar w:top="1021" w:right="992" w:bottom="1021" w:left="851" w:header="601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657A1" w14:textId="77777777" w:rsidR="00095248" w:rsidRDefault="00095248" w:rsidP="001B426C">
      <w:pPr>
        <w:spacing w:after="0" w:line="240" w:lineRule="auto"/>
      </w:pPr>
      <w:r>
        <w:separator/>
      </w:r>
    </w:p>
  </w:endnote>
  <w:endnote w:type="continuationSeparator" w:id="0">
    <w:p w14:paraId="270CFC25" w14:textId="77777777" w:rsidR="00095248" w:rsidRDefault="00095248" w:rsidP="001B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68300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515B7B" w14:textId="19336A8C" w:rsidR="00F04E6D" w:rsidRDefault="00F04E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21A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57BBD24" w14:textId="77777777" w:rsidR="00130F49" w:rsidRDefault="00130F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728E9" w14:textId="77777777" w:rsidR="00095248" w:rsidRDefault="00095248" w:rsidP="001B426C">
      <w:pPr>
        <w:spacing w:after="0" w:line="240" w:lineRule="auto"/>
      </w:pPr>
      <w:r>
        <w:separator/>
      </w:r>
    </w:p>
  </w:footnote>
  <w:footnote w:type="continuationSeparator" w:id="0">
    <w:p w14:paraId="6ABBAFD6" w14:textId="77777777" w:rsidR="00095248" w:rsidRDefault="00095248" w:rsidP="001B4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1354875"/>
      <w:docPartObj>
        <w:docPartGallery w:val="Watermarks"/>
        <w:docPartUnique/>
      </w:docPartObj>
    </w:sdtPr>
    <w:sdtEndPr/>
    <w:sdtContent>
      <w:p w14:paraId="52C117E7" w14:textId="35B9B695" w:rsidR="00104F23" w:rsidRDefault="00DF0976">
        <w:pPr>
          <w:pStyle w:val="Header"/>
        </w:pPr>
        <w:r>
          <w:rPr>
            <w:noProof/>
          </w:rPr>
          <w:pict w14:anchorId="3E21DEC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D3B91"/>
    <w:multiLevelType w:val="multilevel"/>
    <w:tmpl w:val="B43C14B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7A6266"/>
    <w:multiLevelType w:val="hybridMultilevel"/>
    <w:tmpl w:val="8CAC333E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13BE9"/>
    <w:multiLevelType w:val="hybridMultilevel"/>
    <w:tmpl w:val="3DEE6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B624F"/>
    <w:multiLevelType w:val="singleLevel"/>
    <w:tmpl w:val="CB2C0140"/>
    <w:name w:val="ListDash2Numbering"/>
    <w:lvl w:ilvl="0">
      <w:start w:val="1"/>
      <w:numFmt w:val="bullet"/>
      <w:pStyle w:val="ListDash2"/>
      <w:lvlText w:val="–"/>
      <w:lvlJc w:val="left"/>
      <w:pPr>
        <w:tabs>
          <w:tab w:val="num" w:pos="1361"/>
        </w:tabs>
        <w:ind w:left="1361" w:hanging="283"/>
      </w:pPr>
      <w:rPr>
        <w:rFonts w:ascii="Times New Roman" w:hAnsi="Times New Roman"/>
      </w:rPr>
    </w:lvl>
  </w:abstractNum>
  <w:abstractNum w:abstractNumId="4" w15:restartNumberingAfterBreak="0">
    <w:nsid w:val="24422104"/>
    <w:multiLevelType w:val="hybridMultilevel"/>
    <w:tmpl w:val="87EAA7E6"/>
    <w:lvl w:ilvl="0" w:tplc="FF982838">
      <w:start w:val="1"/>
      <w:numFmt w:val="bullet"/>
      <w:lvlText w:val="o"/>
      <w:lvlJc w:val="left"/>
      <w:pPr>
        <w:ind w:left="746" w:hanging="360"/>
      </w:pPr>
      <w:rPr>
        <w:rFonts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5" w15:restartNumberingAfterBreak="0">
    <w:nsid w:val="523A2F3F"/>
    <w:multiLevelType w:val="multilevel"/>
    <w:tmpl w:val="A2E243A4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436603"/>
    <w:multiLevelType w:val="multilevel"/>
    <w:tmpl w:val="A09AD310"/>
    <w:numStyleLink w:val="Headings"/>
  </w:abstractNum>
  <w:abstractNum w:abstractNumId="7" w15:restartNumberingAfterBreak="0">
    <w:nsid w:val="562B76A3"/>
    <w:multiLevelType w:val="hybridMultilevel"/>
    <w:tmpl w:val="210C434C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87F5170"/>
    <w:multiLevelType w:val="hybridMultilevel"/>
    <w:tmpl w:val="6374AEA2"/>
    <w:lvl w:ilvl="0" w:tplc="F6E2F19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57F43"/>
    <w:multiLevelType w:val="hybridMultilevel"/>
    <w:tmpl w:val="7C123D98"/>
    <w:lvl w:ilvl="0" w:tplc="741E272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82F40"/>
    <w:multiLevelType w:val="multilevel"/>
    <w:tmpl w:val="2A7E80C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ascii="Trebuchet MS" w:hAnsi="Trebuchet MS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6A337C3"/>
    <w:multiLevelType w:val="hybridMultilevel"/>
    <w:tmpl w:val="C9DEDA5C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3" w15:restartNumberingAfterBreak="0">
    <w:nsid w:val="6BE15541"/>
    <w:multiLevelType w:val="multilevel"/>
    <w:tmpl w:val="2C94AA94"/>
    <w:lvl w:ilvl="0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 w:hint="default"/>
        <w:color w:val="0070C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071019E"/>
    <w:multiLevelType w:val="hybridMultilevel"/>
    <w:tmpl w:val="76FC2B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13"/>
  </w:num>
  <w:num w:numId="6">
    <w:abstractNumId w:val="10"/>
  </w:num>
  <w:num w:numId="7">
    <w:abstractNumId w:val="11"/>
  </w:num>
  <w:num w:numId="8">
    <w:abstractNumId w:val="0"/>
  </w:num>
  <w:num w:numId="9">
    <w:abstractNumId w:val="5"/>
  </w:num>
  <w:num w:numId="10">
    <w:abstractNumId w:val="4"/>
  </w:num>
  <w:num w:numId="11">
    <w:abstractNumId w:val="12"/>
  </w:num>
  <w:num w:numId="12">
    <w:abstractNumId w:val="1"/>
  </w:num>
  <w:num w:numId="13">
    <w:abstractNumId w:val="9"/>
  </w:num>
  <w:num w:numId="14">
    <w:abstractNumId w:val="7"/>
  </w:num>
  <w:num w:numId="1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FE8"/>
    <w:rsid w:val="00003FDF"/>
    <w:rsid w:val="00007971"/>
    <w:rsid w:val="000157F5"/>
    <w:rsid w:val="00021D54"/>
    <w:rsid w:val="000250A5"/>
    <w:rsid w:val="00025DC2"/>
    <w:rsid w:val="00037548"/>
    <w:rsid w:val="0005178E"/>
    <w:rsid w:val="00064FBB"/>
    <w:rsid w:val="00066320"/>
    <w:rsid w:val="00070F94"/>
    <w:rsid w:val="0007502B"/>
    <w:rsid w:val="00076388"/>
    <w:rsid w:val="00076EC3"/>
    <w:rsid w:val="00081A62"/>
    <w:rsid w:val="00084E0E"/>
    <w:rsid w:val="00090383"/>
    <w:rsid w:val="000915F8"/>
    <w:rsid w:val="00092827"/>
    <w:rsid w:val="00093CB2"/>
    <w:rsid w:val="00095248"/>
    <w:rsid w:val="000971E0"/>
    <w:rsid w:val="000B2E59"/>
    <w:rsid w:val="000B3B2B"/>
    <w:rsid w:val="000B412D"/>
    <w:rsid w:val="000C34D0"/>
    <w:rsid w:val="000D5C38"/>
    <w:rsid w:val="000E0044"/>
    <w:rsid w:val="000E05DD"/>
    <w:rsid w:val="000E5136"/>
    <w:rsid w:val="000F0415"/>
    <w:rsid w:val="000F5392"/>
    <w:rsid w:val="00104DA4"/>
    <w:rsid w:val="00104F23"/>
    <w:rsid w:val="0010600C"/>
    <w:rsid w:val="0010626A"/>
    <w:rsid w:val="00111861"/>
    <w:rsid w:val="0011494F"/>
    <w:rsid w:val="00116924"/>
    <w:rsid w:val="001303F8"/>
    <w:rsid w:val="00130F49"/>
    <w:rsid w:val="0014123C"/>
    <w:rsid w:val="00143493"/>
    <w:rsid w:val="00151A21"/>
    <w:rsid w:val="00151C63"/>
    <w:rsid w:val="00152C61"/>
    <w:rsid w:val="001549F6"/>
    <w:rsid w:val="001551F4"/>
    <w:rsid w:val="00155873"/>
    <w:rsid w:val="001661CB"/>
    <w:rsid w:val="00167CAB"/>
    <w:rsid w:val="00181E05"/>
    <w:rsid w:val="00181F37"/>
    <w:rsid w:val="001846EF"/>
    <w:rsid w:val="00190C5A"/>
    <w:rsid w:val="00190DDA"/>
    <w:rsid w:val="00193918"/>
    <w:rsid w:val="00193F26"/>
    <w:rsid w:val="00194097"/>
    <w:rsid w:val="001A1C01"/>
    <w:rsid w:val="001A28D7"/>
    <w:rsid w:val="001A31E3"/>
    <w:rsid w:val="001B1079"/>
    <w:rsid w:val="001B1D34"/>
    <w:rsid w:val="001B338A"/>
    <w:rsid w:val="001B426C"/>
    <w:rsid w:val="001C5B03"/>
    <w:rsid w:val="001C710F"/>
    <w:rsid w:val="001D43BF"/>
    <w:rsid w:val="001D53AD"/>
    <w:rsid w:val="001E7F5A"/>
    <w:rsid w:val="002000EE"/>
    <w:rsid w:val="00204D60"/>
    <w:rsid w:val="00206D93"/>
    <w:rsid w:val="0021462E"/>
    <w:rsid w:val="00214ED9"/>
    <w:rsid w:val="00216DC2"/>
    <w:rsid w:val="00227AB2"/>
    <w:rsid w:val="00232DA6"/>
    <w:rsid w:val="00233B5B"/>
    <w:rsid w:val="00234327"/>
    <w:rsid w:val="00242E3C"/>
    <w:rsid w:val="00244054"/>
    <w:rsid w:val="00251B79"/>
    <w:rsid w:val="0028430D"/>
    <w:rsid w:val="00291E28"/>
    <w:rsid w:val="00297F46"/>
    <w:rsid w:val="002A0247"/>
    <w:rsid w:val="002A02D2"/>
    <w:rsid w:val="002A3F9A"/>
    <w:rsid w:val="002B1C76"/>
    <w:rsid w:val="002B6780"/>
    <w:rsid w:val="002B7365"/>
    <w:rsid w:val="002C2109"/>
    <w:rsid w:val="002C3E03"/>
    <w:rsid w:val="002C6324"/>
    <w:rsid w:val="002E1024"/>
    <w:rsid w:val="002E5D8D"/>
    <w:rsid w:val="002F4ADE"/>
    <w:rsid w:val="0030125A"/>
    <w:rsid w:val="003049B8"/>
    <w:rsid w:val="00304D58"/>
    <w:rsid w:val="003056E2"/>
    <w:rsid w:val="0030757A"/>
    <w:rsid w:val="003102BB"/>
    <w:rsid w:val="0031104F"/>
    <w:rsid w:val="00312E90"/>
    <w:rsid w:val="00315E32"/>
    <w:rsid w:val="00322746"/>
    <w:rsid w:val="00327246"/>
    <w:rsid w:val="00335A21"/>
    <w:rsid w:val="003361CC"/>
    <w:rsid w:val="00340252"/>
    <w:rsid w:val="00343AD4"/>
    <w:rsid w:val="00346936"/>
    <w:rsid w:val="0036519D"/>
    <w:rsid w:val="00366C38"/>
    <w:rsid w:val="00367751"/>
    <w:rsid w:val="00370195"/>
    <w:rsid w:val="00370EAB"/>
    <w:rsid w:val="00371FBE"/>
    <w:rsid w:val="00376FEC"/>
    <w:rsid w:val="00380ED6"/>
    <w:rsid w:val="00387C6A"/>
    <w:rsid w:val="00395AAD"/>
    <w:rsid w:val="003A1A1B"/>
    <w:rsid w:val="003A232F"/>
    <w:rsid w:val="003A3F1F"/>
    <w:rsid w:val="003B212B"/>
    <w:rsid w:val="003B3D24"/>
    <w:rsid w:val="003B3D4E"/>
    <w:rsid w:val="003C3BB2"/>
    <w:rsid w:val="003C50B6"/>
    <w:rsid w:val="003C60C4"/>
    <w:rsid w:val="003D5031"/>
    <w:rsid w:val="003E2EF7"/>
    <w:rsid w:val="003E639A"/>
    <w:rsid w:val="003E6752"/>
    <w:rsid w:val="00403FCC"/>
    <w:rsid w:val="00404316"/>
    <w:rsid w:val="004058AA"/>
    <w:rsid w:val="004117B1"/>
    <w:rsid w:val="00412F3E"/>
    <w:rsid w:val="0042073B"/>
    <w:rsid w:val="00422D1C"/>
    <w:rsid w:val="00433314"/>
    <w:rsid w:val="004377E7"/>
    <w:rsid w:val="00437E41"/>
    <w:rsid w:val="00440A7F"/>
    <w:rsid w:val="004420CA"/>
    <w:rsid w:val="004432CD"/>
    <w:rsid w:val="0044332F"/>
    <w:rsid w:val="00444746"/>
    <w:rsid w:val="004532BF"/>
    <w:rsid w:val="00454757"/>
    <w:rsid w:val="00456832"/>
    <w:rsid w:val="0046605B"/>
    <w:rsid w:val="00466B44"/>
    <w:rsid w:val="004678CA"/>
    <w:rsid w:val="0049212E"/>
    <w:rsid w:val="00492B0A"/>
    <w:rsid w:val="004936DF"/>
    <w:rsid w:val="004A5288"/>
    <w:rsid w:val="004B011A"/>
    <w:rsid w:val="004B2FC0"/>
    <w:rsid w:val="004B3143"/>
    <w:rsid w:val="004B33AA"/>
    <w:rsid w:val="004C0D69"/>
    <w:rsid w:val="004C34DA"/>
    <w:rsid w:val="004C532A"/>
    <w:rsid w:val="004C7E48"/>
    <w:rsid w:val="004D3D1E"/>
    <w:rsid w:val="004E26E2"/>
    <w:rsid w:val="004F0CA5"/>
    <w:rsid w:val="00503BC0"/>
    <w:rsid w:val="0051439F"/>
    <w:rsid w:val="005150B8"/>
    <w:rsid w:val="00521E35"/>
    <w:rsid w:val="005234D7"/>
    <w:rsid w:val="005471C9"/>
    <w:rsid w:val="0055555C"/>
    <w:rsid w:val="00556EE6"/>
    <w:rsid w:val="0055774B"/>
    <w:rsid w:val="00564E91"/>
    <w:rsid w:val="00570EDD"/>
    <w:rsid w:val="00574591"/>
    <w:rsid w:val="00577AD3"/>
    <w:rsid w:val="00580237"/>
    <w:rsid w:val="005811DA"/>
    <w:rsid w:val="00584A94"/>
    <w:rsid w:val="00585FE8"/>
    <w:rsid w:val="00594A9B"/>
    <w:rsid w:val="00595040"/>
    <w:rsid w:val="005A3F45"/>
    <w:rsid w:val="005B7F8C"/>
    <w:rsid w:val="005D47CC"/>
    <w:rsid w:val="005E46B2"/>
    <w:rsid w:val="005E5F27"/>
    <w:rsid w:val="005E64EA"/>
    <w:rsid w:val="005E7F2C"/>
    <w:rsid w:val="005F0485"/>
    <w:rsid w:val="005F2272"/>
    <w:rsid w:val="005F33CE"/>
    <w:rsid w:val="0062739F"/>
    <w:rsid w:val="00627720"/>
    <w:rsid w:val="00633C7C"/>
    <w:rsid w:val="00634021"/>
    <w:rsid w:val="00637494"/>
    <w:rsid w:val="00637B07"/>
    <w:rsid w:val="00640726"/>
    <w:rsid w:val="0064234A"/>
    <w:rsid w:val="00643F1B"/>
    <w:rsid w:val="0066049E"/>
    <w:rsid w:val="006675C0"/>
    <w:rsid w:val="00673E72"/>
    <w:rsid w:val="00674973"/>
    <w:rsid w:val="0068060A"/>
    <w:rsid w:val="00687935"/>
    <w:rsid w:val="0069171F"/>
    <w:rsid w:val="0069384D"/>
    <w:rsid w:val="00693EAC"/>
    <w:rsid w:val="00694844"/>
    <w:rsid w:val="00694FB8"/>
    <w:rsid w:val="006A0197"/>
    <w:rsid w:val="006A0EC4"/>
    <w:rsid w:val="006A1E0F"/>
    <w:rsid w:val="006A4433"/>
    <w:rsid w:val="006A5DFD"/>
    <w:rsid w:val="006B26FA"/>
    <w:rsid w:val="006C01BE"/>
    <w:rsid w:val="006C1582"/>
    <w:rsid w:val="006C3114"/>
    <w:rsid w:val="006D38C9"/>
    <w:rsid w:val="006D46C1"/>
    <w:rsid w:val="006D5C05"/>
    <w:rsid w:val="006E20EB"/>
    <w:rsid w:val="006E299C"/>
    <w:rsid w:val="006E452B"/>
    <w:rsid w:val="006E63CD"/>
    <w:rsid w:val="006F413F"/>
    <w:rsid w:val="00701636"/>
    <w:rsid w:val="00702594"/>
    <w:rsid w:val="0070499B"/>
    <w:rsid w:val="00705A52"/>
    <w:rsid w:val="00722591"/>
    <w:rsid w:val="007253BA"/>
    <w:rsid w:val="0073225F"/>
    <w:rsid w:val="0073250E"/>
    <w:rsid w:val="0073376A"/>
    <w:rsid w:val="007341C7"/>
    <w:rsid w:val="00734DE1"/>
    <w:rsid w:val="0073570E"/>
    <w:rsid w:val="007374DC"/>
    <w:rsid w:val="007453F9"/>
    <w:rsid w:val="00746C63"/>
    <w:rsid w:val="00747FCD"/>
    <w:rsid w:val="007500CC"/>
    <w:rsid w:val="00753903"/>
    <w:rsid w:val="00755C4E"/>
    <w:rsid w:val="007566BD"/>
    <w:rsid w:val="007574F1"/>
    <w:rsid w:val="00757C2F"/>
    <w:rsid w:val="007606F5"/>
    <w:rsid w:val="00771339"/>
    <w:rsid w:val="0078183B"/>
    <w:rsid w:val="0078414B"/>
    <w:rsid w:val="00785AC1"/>
    <w:rsid w:val="0078782A"/>
    <w:rsid w:val="00787E62"/>
    <w:rsid w:val="007A7608"/>
    <w:rsid w:val="007B2D6B"/>
    <w:rsid w:val="007C2CED"/>
    <w:rsid w:val="007C4456"/>
    <w:rsid w:val="007D3900"/>
    <w:rsid w:val="007D3E56"/>
    <w:rsid w:val="007E13A6"/>
    <w:rsid w:val="007F64F1"/>
    <w:rsid w:val="008101EF"/>
    <w:rsid w:val="0081202E"/>
    <w:rsid w:val="0081349C"/>
    <w:rsid w:val="008136F6"/>
    <w:rsid w:val="0082097E"/>
    <w:rsid w:val="008250AA"/>
    <w:rsid w:val="00826DAD"/>
    <w:rsid w:val="00832A07"/>
    <w:rsid w:val="0084356C"/>
    <w:rsid w:val="00847C4F"/>
    <w:rsid w:val="00850C45"/>
    <w:rsid w:val="00856329"/>
    <w:rsid w:val="00861F93"/>
    <w:rsid w:val="0086255C"/>
    <w:rsid w:val="00866E94"/>
    <w:rsid w:val="008800B8"/>
    <w:rsid w:val="00882FC6"/>
    <w:rsid w:val="00883EB7"/>
    <w:rsid w:val="00887FDE"/>
    <w:rsid w:val="00890B5B"/>
    <w:rsid w:val="00892003"/>
    <w:rsid w:val="0089790E"/>
    <w:rsid w:val="008A0A65"/>
    <w:rsid w:val="008A2467"/>
    <w:rsid w:val="008B0657"/>
    <w:rsid w:val="008C01D0"/>
    <w:rsid w:val="008C089C"/>
    <w:rsid w:val="008C16AD"/>
    <w:rsid w:val="008C298F"/>
    <w:rsid w:val="008C2AAE"/>
    <w:rsid w:val="008C40DC"/>
    <w:rsid w:val="008C7B66"/>
    <w:rsid w:val="008E02DD"/>
    <w:rsid w:val="008E1A45"/>
    <w:rsid w:val="008E6407"/>
    <w:rsid w:val="008F70FD"/>
    <w:rsid w:val="00903ED8"/>
    <w:rsid w:val="00904C4F"/>
    <w:rsid w:val="00905335"/>
    <w:rsid w:val="0091325D"/>
    <w:rsid w:val="00914F27"/>
    <w:rsid w:val="009208F3"/>
    <w:rsid w:val="00927B74"/>
    <w:rsid w:val="00927EC5"/>
    <w:rsid w:val="00931163"/>
    <w:rsid w:val="00937218"/>
    <w:rsid w:val="009432F9"/>
    <w:rsid w:val="009441EF"/>
    <w:rsid w:val="00945565"/>
    <w:rsid w:val="009516D4"/>
    <w:rsid w:val="0095214A"/>
    <w:rsid w:val="009529E7"/>
    <w:rsid w:val="00953D3B"/>
    <w:rsid w:val="00957072"/>
    <w:rsid w:val="009571F0"/>
    <w:rsid w:val="00961756"/>
    <w:rsid w:val="00966786"/>
    <w:rsid w:val="00973E1B"/>
    <w:rsid w:val="009744D0"/>
    <w:rsid w:val="00975B74"/>
    <w:rsid w:val="009766A0"/>
    <w:rsid w:val="00985545"/>
    <w:rsid w:val="009856DD"/>
    <w:rsid w:val="00990891"/>
    <w:rsid w:val="009B11F5"/>
    <w:rsid w:val="009C3239"/>
    <w:rsid w:val="009C37C1"/>
    <w:rsid w:val="009D0752"/>
    <w:rsid w:val="009E3F11"/>
    <w:rsid w:val="009E74AE"/>
    <w:rsid w:val="009F3B49"/>
    <w:rsid w:val="009F439A"/>
    <w:rsid w:val="009F4798"/>
    <w:rsid w:val="00A1155F"/>
    <w:rsid w:val="00A117A8"/>
    <w:rsid w:val="00A21DC3"/>
    <w:rsid w:val="00A30BCA"/>
    <w:rsid w:val="00A3400A"/>
    <w:rsid w:val="00A364A4"/>
    <w:rsid w:val="00A45909"/>
    <w:rsid w:val="00A47FB4"/>
    <w:rsid w:val="00A52623"/>
    <w:rsid w:val="00A542B2"/>
    <w:rsid w:val="00A551E5"/>
    <w:rsid w:val="00A55C8C"/>
    <w:rsid w:val="00A56FBB"/>
    <w:rsid w:val="00A60496"/>
    <w:rsid w:val="00A6346B"/>
    <w:rsid w:val="00A661B3"/>
    <w:rsid w:val="00A729CF"/>
    <w:rsid w:val="00A7429A"/>
    <w:rsid w:val="00A83526"/>
    <w:rsid w:val="00A83B43"/>
    <w:rsid w:val="00A84C1F"/>
    <w:rsid w:val="00A84FFE"/>
    <w:rsid w:val="00A90608"/>
    <w:rsid w:val="00A91582"/>
    <w:rsid w:val="00A9508F"/>
    <w:rsid w:val="00AA2D22"/>
    <w:rsid w:val="00AA60E3"/>
    <w:rsid w:val="00AB1985"/>
    <w:rsid w:val="00AB2E99"/>
    <w:rsid w:val="00AB5625"/>
    <w:rsid w:val="00AB5882"/>
    <w:rsid w:val="00AC1C73"/>
    <w:rsid w:val="00AC212F"/>
    <w:rsid w:val="00AC2CA1"/>
    <w:rsid w:val="00AC6617"/>
    <w:rsid w:val="00AC72FC"/>
    <w:rsid w:val="00AD05CA"/>
    <w:rsid w:val="00AD1BA9"/>
    <w:rsid w:val="00AE21BB"/>
    <w:rsid w:val="00AE3515"/>
    <w:rsid w:val="00AE3634"/>
    <w:rsid w:val="00AF5B68"/>
    <w:rsid w:val="00B07BCE"/>
    <w:rsid w:val="00B07EBB"/>
    <w:rsid w:val="00B12068"/>
    <w:rsid w:val="00B142BB"/>
    <w:rsid w:val="00B144A5"/>
    <w:rsid w:val="00B1647C"/>
    <w:rsid w:val="00B2145C"/>
    <w:rsid w:val="00B2211E"/>
    <w:rsid w:val="00B3523E"/>
    <w:rsid w:val="00B367D4"/>
    <w:rsid w:val="00B36DAA"/>
    <w:rsid w:val="00B4247C"/>
    <w:rsid w:val="00B42CF5"/>
    <w:rsid w:val="00B45FE5"/>
    <w:rsid w:val="00B55AB6"/>
    <w:rsid w:val="00B61EA7"/>
    <w:rsid w:val="00B65E39"/>
    <w:rsid w:val="00B706CB"/>
    <w:rsid w:val="00B70A73"/>
    <w:rsid w:val="00B71F9F"/>
    <w:rsid w:val="00B72D6E"/>
    <w:rsid w:val="00B8330F"/>
    <w:rsid w:val="00B84992"/>
    <w:rsid w:val="00B87690"/>
    <w:rsid w:val="00B933E2"/>
    <w:rsid w:val="00B940CC"/>
    <w:rsid w:val="00BA2CE0"/>
    <w:rsid w:val="00BA5ED1"/>
    <w:rsid w:val="00BC0302"/>
    <w:rsid w:val="00BC0355"/>
    <w:rsid w:val="00BC139F"/>
    <w:rsid w:val="00BC54A1"/>
    <w:rsid w:val="00BC7E30"/>
    <w:rsid w:val="00BD342B"/>
    <w:rsid w:val="00BD40AA"/>
    <w:rsid w:val="00BE05E4"/>
    <w:rsid w:val="00BE4F77"/>
    <w:rsid w:val="00BF1977"/>
    <w:rsid w:val="00BF1FA9"/>
    <w:rsid w:val="00BF3C5B"/>
    <w:rsid w:val="00C0149D"/>
    <w:rsid w:val="00C029CE"/>
    <w:rsid w:val="00C0328D"/>
    <w:rsid w:val="00C05D2E"/>
    <w:rsid w:val="00C22FBE"/>
    <w:rsid w:val="00C24D11"/>
    <w:rsid w:val="00C311D2"/>
    <w:rsid w:val="00C34043"/>
    <w:rsid w:val="00C36046"/>
    <w:rsid w:val="00C420A5"/>
    <w:rsid w:val="00C43120"/>
    <w:rsid w:val="00C50C38"/>
    <w:rsid w:val="00C55086"/>
    <w:rsid w:val="00C60B20"/>
    <w:rsid w:val="00C6434E"/>
    <w:rsid w:val="00C6568B"/>
    <w:rsid w:val="00C73833"/>
    <w:rsid w:val="00C753FF"/>
    <w:rsid w:val="00C7630D"/>
    <w:rsid w:val="00C806D1"/>
    <w:rsid w:val="00C8530D"/>
    <w:rsid w:val="00C8546C"/>
    <w:rsid w:val="00C90F60"/>
    <w:rsid w:val="00C94E36"/>
    <w:rsid w:val="00C96D35"/>
    <w:rsid w:val="00CA1BFD"/>
    <w:rsid w:val="00CA4B7B"/>
    <w:rsid w:val="00CA7E4A"/>
    <w:rsid w:val="00CB00AF"/>
    <w:rsid w:val="00CC0DA8"/>
    <w:rsid w:val="00CC1CA8"/>
    <w:rsid w:val="00CC6DBF"/>
    <w:rsid w:val="00CD65F2"/>
    <w:rsid w:val="00CE323D"/>
    <w:rsid w:val="00CE5BA2"/>
    <w:rsid w:val="00CE66CC"/>
    <w:rsid w:val="00CF6EA2"/>
    <w:rsid w:val="00CF7033"/>
    <w:rsid w:val="00D02DFE"/>
    <w:rsid w:val="00D05A0E"/>
    <w:rsid w:val="00D175F3"/>
    <w:rsid w:val="00D17C12"/>
    <w:rsid w:val="00D20F73"/>
    <w:rsid w:val="00D25355"/>
    <w:rsid w:val="00D266F5"/>
    <w:rsid w:val="00D26E5A"/>
    <w:rsid w:val="00D271EA"/>
    <w:rsid w:val="00D320D8"/>
    <w:rsid w:val="00D32A96"/>
    <w:rsid w:val="00D32F9C"/>
    <w:rsid w:val="00D3318D"/>
    <w:rsid w:val="00D336F5"/>
    <w:rsid w:val="00D33972"/>
    <w:rsid w:val="00D35398"/>
    <w:rsid w:val="00D43A9F"/>
    <w:rsid w:val="00D43C5E"/>
    <w:rsid w:val="00D45FE3"/>
    <w:rsid w:val="00D54112"/>
    <w:rsid w:val="00D54783"/>
    <w:rsid w:val="00D6061B"/>
    <w:rsid w:val="00D60C71"/>
    <w:rsid w:val="00D63E55"/>
    <w:rsid w:val="00D654B7"/>
    <w:rsid w:val="00D708AE"/>
    <w:rsid w:val="00D70F77"/>
    <w:rsid w:val="00D73167"/>
    <w:rsid w:val="00D751C3"/>
    <w:rsid w:val="00D8045E"/>
    <w:rsid w:val="00D93554"/>
    <w:rsid w:val="00D973F7"/>
    <w:rsid w:val="00DA415C"/>
    <w:rsid w:val="00DA5F91"/>
    <w:rsid w:val="00DB21AD"/>
    <w:rsid w:val="00DB3C56"/>
    <w:rsid w:val="00DB5315"/>
    <w:rsid w:val="00DB79F0"/>
    <w:rsid w:val="00DC5666"/>
    <w:rsid w:val="00DC72BA"/>
    <w:rsid w:val="00DD33B5"/>
    <w:rsid w:val="00DE09E2"/>
    <w:rsid w:val="00DE6E14"/>
    <w:rsid w:val="00DE6FC5"/>
    <w:rsid w:val="00DF0976"/>
    <w:rsid w:val="00DF3B1F"/>
    <w:rsid w:val="00DF62FF"/>
    <w:rsid w:val="00E00790"/>
    <w:rsid w:val="00E025DA"/>
    <w:rsid w:val="00E0698C"/>
    <w:rsid w:val="00E06E10"/>
    <w:rsid w:val="00E146C5"/>
    <w:rsid w:val="00E23FE4"/>
    <w:rsid w:val="00E315AE"/>
    <w:rsid w:val="00E336AC"/>
    <w:rsid w:val="00E368BB"/>
    <w:rsid w:val="00E400DB"/>
    <w:rsid w:val="00E51BC3"/>
    <w:rsid w:val="00E57128"/>
    <w:rsid w:val="00E57A1C"/>
    <w:rsid w:val="00E61937"/>
    <w:rsid w:val="00E62B8F"/>
    <w:rsid w:val="00E71B6D"/>
    <w:rsid w:val="00E733F7"/>
    <w:rsid w:val="00E76D9B"/>
    <w:rsid w:val="00E8096D"/>
    <w:rsid w:val="00E849D3"/>
    <w:rsid w:val="00E857B6"/>
    <w:rsid w:val="00E86D89"/>
    <w:rsid w:val="00E914DF"/>
    <w:rsid w:val="00EA7DB9"/>
    <w:rsid w:val="00EB06F9"/>
    <w:rsid w:val="00EB3A4B"/>
    <w:rsid w:val="00EC3872"/>
    <w:rsid w:val="00EC3938"/>
    <w:rsid w:val="00ED2CFC"/>
    <w:rsid w:val="00ED7E5D"/>
    <w:rsid w:val="00EE1F96"/>
    <w:rsid w:val="00EE73AC"/>
    <w:rsid w:val="00EE7F98"/>
    <w:rsid w:val="00EF1C56"/>
    <w:rsid w:val="00EF395B"/>
    <w:rsid w:val="00F00F29"/>
    <w:rsid w:val="00F03794"/>
    <w:rsid w:val="00F04E6D"/>
    <w:rsid w:val="00F13B93"/>
    <w:rsid w:val="00F15882"/>
    <w:rsid w:val="00F169B3"/>
    <w:rsid w:val="00F16E2D"/>
    <w:rsid w:val="00F21B5D"/>
    <w:rsid w:val="00F23ABA"/>
    <w:rsid w:val="00F260AC"/>
    <w:rsid w:val="00F31603"/>
    <w:rsid w:val="00F35FC8"/>
    <w:rsid w:val="00F42B7F"/>
    <w:rsid w:val="00F56BBA"/>
    <w:rsid w:val="00F6030E"/>
    <w:rsid w:val="00F62742"/>
    <w:rsid w:val="00F77861"/>
    <w:rsid w:val="00F80D3F"/>
    <w:rsid w:val="00F810EF"/>
    <w:rsid w:val="00F81619"/>
    <w:rsid w:val="00F83B7B"/>
    <w:rsid w:val="00F863AE"/>
    <w:rsid w:val="00F907F4"/>
    <w:rsid w:val="00F9118A"/>
    <w:rsid w:val="00F92828"/>
    <w:rsid w:val="00F958B2"/>
    <w:rsid w:val="00F95EAD"/>
    <w:rsid w:val="00F973D1"/>
    <w:rsid w:val="00FA1B00"/>
    <w:rsid w:val="00FB4977"/>
    <w:rsid w:val="00FB606D"/>
    <w:rsid w:val="00FB7F78"/>
    <w:rsid w:val="00FD0B60"/>
    <w:rsid w:val="00FD6729"/>
    <w:rsid w:val="00FE2169"/>
    <w:rsid w:val="00FE5E74"/>
    <w:rsid w:val="00FF0171"/>
    <w:rsid w:val="00FF2D9D"/>
    <w:rsid w:val="00FF4FE1"/>
    <w:rsid w:val="00F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C48D164"/>
  <w15:docId w15:val="{E0C52B86-C505-4B68-B597-349243B0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0197"/>
  </w:style>
  <w:style w:type="paragraph" w:styleId="Heading1">
    <w:name w:val="heading 1"/>
    <w:basedOn w:val="Normal"/>
    <w:next w:val="Normal"/>
    <w:link w:val="Heading1Char"/>
    <w:qFormat/>
    <w:rsid w:val="009441EF"/>
    <w:pPr>
      <w:keepNext/>
      <w:numPr>
        <w:numId w:val="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9441EF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9441EF"/>
    <w:pPr>
      <w:numPr>
        <w:ilvl w:val="2"/>
      </w:numPr>
      <w:jc w:val="left"/>
      <w:outlineLvl w:val="2"/>
    </w:pPr>
    <w:rPr>
      <w:color w:val="000000"/>
      <w:sz w:val="22"/>
      <w:szCs w:val="22"/>
    </w:rPr>
  </w:style>
  <w:style w:type="paragraph" w:styleId="Heading4">
    <w:name w:val="heading 4"/>
    <w:basedOn w:val="Heading3"/>
    <w:next w:val="Normal"/>
    <w:link w:val="Heading4Char"/>
    <w:qFormat/>
    <w:rsid w:val="009441EF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9441EF"/>
    <w:pPr>
      <w:numPr>
        <w:ilvl w:val="4"/>
      </w:numPr>
      <w:outlineLvl w:val="4"/>
    </w:pPr>
    <w:rPr>
      <w:rFonts w:ascii="Arial" w:hAnsi="Arial"/>
      <w:b w:val="0"/>
      <w:i w:val="0"/>
      <w:noProof/>
    </w:rPr>
  </w:style>
  <w:style w:type="paragraph" w:styleId="Heading6">
    <w:name w:val="heading 6"/>
    <w:basedOn w:val="Heading5"/>
    <w:next w:val="Normal"/>
    <w:link w:val="Heading6Char"/>
    <w:qFormat/>
    <w:rsid w:val="009441EF"/>
    <w:pPr>
      <w:numPr>
        <w:ilvl w:val="5"/>
      </w:numPr>
      <w:spacing w:after="60"/>
      <w:outlineLvl w:val="5"/>
    </w:pPr>
    <w:rPr>
      <w:b/>
    </w:rPr>
  </w:style>
  <w:style w:type="paragraph" w:styleId="Heading7">
    <w:name w:val="heading 7"/>
    <w:basedOn w:val="Heading6"/>
    <w:next w:val="Normal"/>
    <w:link w:val="Heading7Char"/>
    <w:qFormat/>
    <w:rsid w:val="009441EF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9441EF"/>
    <w:pPr>
      <w:numPr>
        <w:ilvl w:val="7"/>
      </w:numPr>
      <w:outlineLvl w:val="7"/>
    </w:pPr>
    <w:rPr>
      <w:rFonts w:ascii="Calibri" w:hAnsi="Calibri"/>
      <w:b w:val="0"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9441EF"/>
    <w:pPr>
      <w:numPr>
        <w:ilvl w:val="8"/>
      </w:numPr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7"/>
    <w:rsid w:val="0058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Bold">
    <w:name w:val="Body text|2 + Bold"/>
    <w:basedOn w:val="DefaultParagraphFont"/>
    <w:semiHidden/>
    <w:unhideWhenUsed/>
    <w:rsid w:val="00585FE8"/>
    <w:rPr>
      <w:rFonts w:ascii="Arial" w:eastAsia="Arial" w:hAnsi="Arial" w:cs="Arial"/>
      <w:b/>
      <w:color w:val="000000"/>
      <w:position w:val="0"/>
      <w:sz w:val="17"/>
      <w:shd w:val="clear" w:color="auto" w:fill="FFFFFF"/>
    </w:rPr>
  </w:style>
  <w:style w:type="character" w:customStyle="1" w:styleId="Bodytext2">
    <w:name w:val="Body text|2_"/>
    <w:basedOn w:val="DefaultParagraphFont"/>
    <w:link w:val="Bodytext20"/>
    <w:rsid w:val="00DB79F0"/>
    <w:rPr>
      <w:rFonts w:ascii="Arial" w:eastAsia="Arial" w:hAnsi="Arial" w:cs="Arial"/>
      <w:sz w:val="17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DB79F0"/>
    <w:pPr>
      <w:widowControl w:val="0"/>
      <w:shd w:val="clear" w:color="auto" w:fill="FFFFFF"/>
      <w:spacing w:line="190" w:lineRule="exact"/>
      <w:ind w:hanging="480"/>
      <w:jc w:val="both"/>
    </w:pPr>
    <w:rPr>
      <w:rFonts w:ascii="Arial" w:eastAsia="Arial" w:hAnsi="Arial" w:cs="Arial"/>
      <w:sz w:val="17"/>
    </w:r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,Bullet 1"/>
    <w:basedOn w:val="Normal"/>
    <w:link w:val="ListParagraphChar"/>
    <w:uiPriority w:val="34"/>
    <w:qFormat/>
    <w:rsid w:val="00DB79F0"/>
    <w:pPr>
      <w:ind w:left="720"/>
      <w:contextualSpacing/>
    </w:pPr>
  </w:style>
  <w:style w:type="character" w:customStyle="1" w:styleId="DeltaViewInsertion">
    <w:name w:val="DeltaView Insertion"/>
    <w:uiPriority w:val="99"/>
    <w:rsid w:val="00B84992"/>
    <w:rPr>
      <w:b/>
      <w:i/>
      <w:color w:val="000000"/>
    </w:rPr>
  </w:style>
  <w:style w:type="character" w:customStyle="1" w:styleId="Heading1Char">
    <w:name w:val="Heading 1 Char"/>
    <w:basedOn w:val="DefaultParagraphFont"/>
    <w:link w:val="Heading1"/>
    <w:rsid w:val="009441EF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9441EF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9441EF"/>
    <w:rPr>
      <w:rFonts w:ascii="Times New Roman" w:eastAsia="Times New Roman" w:hAnsi="Times New Roman" w:cs="Times New Roman"/>
      <w:b/>
      <w:color w:val="000000"/>
      <w:lang w:val="fr-BE"/>
    </w:rPr>
  </w:style>
  <w:style w:type="character" w:customStyle="1" w:styleId="Heading4Char">
    <w:name w:val="Heading 4 Char"/>
    <w:basedOn w:val="DefaultParagraphFont"/>
    <w:link w:val="Heading4"/>
    <w:rsid w:val="009441EF"/>
    <w:rPr>
      <w:rFonts w:ascii="Times New Roman" w:eastAsia="Times New Roman" w:hAnsi="Times New Roman" w:cs="Times New Roman"/>
      <w:b/>
      <w:i/>
      <w:color w:val="000000"/>
      <w:lang w:val="fr-BE"/>
    </w:rPr>
  </w:style>
  <w:style w:type="character" w:customStyle="1" w:styleId="Heading5Char">
    <w:name w:val="Heading 5 Char"/>
    <w:basedOn w:val="DefaultParagraphFont"/>
    <w:link w:val="Heading5"/>
    <w:rsid w:val="009441EF"/>
    <w:rPr>
      <w:rFonts w:ascii="Arial" w:eastAsia="Times New Roman" w:hAnsi="Arial" w:cs="Times New Roman"/>
      <w:noProof/>
      <w:color w:val="000000"/>
      <w:lang w:val="fr-BE"/>
    </w:rPr>
  </w:style>
  <w:style w:type="character" w:customStyle="1" w:styleId="Heading6Char">
    <w:name w:val="Heading 6 Char"/>
    <w:basedOn w:val="DefaultParagraphFont"/>
    <w:link w:val="Heading6"/>
    <w:rsid w:val="009441EF"/>
    <w:rPr>
      <w:rFonts w:ascii="Arial" w:eastAsia="Times New Roman" w:hAnsi="Arial" w:cs="Times New Roman"/>
      <w:b/>
      <w:noProof/>
      <w:color w:val="000000"/>
      <w:lang w:val="fr-BE"/>
    </w:rPr>
  </w:style>
  <w:style w:type="character" w:customStyle="1" w:styleId="Heading7Char">
    <w:name w:val="Heading 7 Char"/>
    <w:basedOn w:val="DefaultParagraphFont"/>
    <w:link w:val="Heading7"/>
    <w:rsid w:val="009441EF"/>
    <w:rPr>
      <w:rFonts w:ascii="Arial" w:eastAsia="Times New Roman" w:hAnsi="Arial" w:cs="Times New Roman"/>
      <w:b/>
      <w:i/>
      <w:noProof/>
      <w:color w:val="000000"/>
      <w:lang w:val="fr-BE"/>
    </w:rPr>
  </w:style>
  <w:style w:type="character" w:customStyle="1" w:styleId="Heading8Char">
    <w:name w:val="Heading 8 Char"/>
    <w:basedOn w:val="DefaultParagraphFont"/>
    <w:link w:val="Heading8"/>
    <w:rsid w:val="009441EF"/>
    <w:rPr>
      <w:rFonts w:ascii="Calibri" w:eastAsia="Times New Roman" w:hAnsi="Calibri" w:cs="Times New Roman"/>
      <w:noProof/>
      <w:color w:val="000000"/>
      <w:sz w:val="24"/>
      <w:lang w:val="fr-BE"/>
    </w:rPr>
  </w:style>
  <w:style w:type="character" w:customStyle="1" w:styleId="Heading9Char">
    <w:name w:val="Heading 9 Char"/>
    <w:basedOn w:val="DefaultParagraphFont"/>
    <w:link w:val="Heading9"/>
    <w:rsid w:val="009441EF"/>
    <w:rPr>
      <w:rFonts w:ascii="Calibri" w:eastAsia="Times New Roman" w:hAnsi="Calibri" w:cs="Times New Roman"/>
      <w:b/>
      <w:noProof/>
      <w:color w:val="000000"/>
      <w:sz w:val="24"/>
      <w:lang w:val="fr-BE"/>
    </w:rPr>
  </w:style>
  <w:style w:type="numbering" w:customStyle="1" w:styleId="Headings">
    <w:name w:val="Headings"/>
    <w:uiPriority w:val="99"/>
    <w:rsid w:val="009441E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83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42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426C"/>
    <w:rPr>
      <w:sz w:val="20"/>
      <w:szCs w:val="20"/>
    </w:rPr>
  </w:style>
  <w:style w:type="paragraph" w:customStyle="1" w:styleId="ListDash2">
    <w:name w:val="List Dash 2"/>
    <w:basedOn w:val="Normal"/>
    <w:rsid w:val="001B426C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37"/>
    <w:rsid w:val="001B426C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rsid w:val="001B426C"/>
    <w:rPr>
      <w:w w:val="100"/>
      <w:sz w:val="20"/>
      <w:szCs w:val="20"/>
      <w:shd w:val="clear" w:color="auto" w:fill="auto"/>
      <w:vertAlign w:val="superscript"/>
    </w:r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link w:val="ListParagraph"/>
    <w:uiPriority w:val="34"/>
    <w:qFormat/>
    <w:rsid w:val="006C3114"/>
  </w:style>
  <w:style w:type="paragraph" w:customStyle="1" w:styleId="Text3">
    <w:name w:val="Text 3"/>
    <w:basedOn w:val="Normal"/>
    <w:qFormat/>
    <w:rsid w:val="00757C2F"/>
    <w:pPr>
      <w:spacing w:after="240" w:line="240" w:lineRule="auto"/>
      <w:ind w:left="1916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57C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7C2F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7C2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4F1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4F1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4">
    <w:name w:val="Text 4"/>
    <w:basedOn w:val="Normal"/>
    <w:qFormat/>
    <w:rsid w:val="00B55AB6"/>
    <w:pPr>
      <w:spacing w:after="240" w:line="240" w:lineRule="auto"/>
      <w:ind w:left="288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Guidelines">
    <w:name w:val="Guidelines"/>
    <w:basedOn w:val="Normal"/>
    <w:link w:val="GuidelinesChar"/>
    <w:rsid w:val="00C22FB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spacing w:after="240" w:line="240" w:lineRule="auto"/>
      <w:jc w:val="both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character" w:customStyle="1" w:styleId="GuidelinesChar">
    <w:name w:val="Guidelines Char"/>
    <w:link w:val="Guidelines"/>
    <w:rsid w:val="00C22FBE"/>
    <w:rPr>
      <w:rFonts w:ascii="Times New Roman" w:eastAsia="Times New Roman" w:hAnsi="Times New Roman" w:cs="Times New Roman"/>
      <w:color w:val="4F81BD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0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73B"/>
  </w:style>
  <w:style w:type="paragraph" w:styleId="Footer">
    <w:name w:val="footer"/>
    <w:basedOn w:val="Normal"/>
    <w:link w:val="FooterChar"/>
    <w:uiPriority w:val="99"/>
    <w:unhideWhenUsed/>
    <w:rsid w:val="00420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2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C8A44-AA6F-4C25-9920-42671C1B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Camelia Iliescu</dc:creator>
  <cp:lastModifiedBy>Dan Stoia</cp:lastModifiedBy>
  <cp:revision>6</cp:revision>
  <cp:lastPrinted>2022-02-10T10:18:00Z</cp:lastPrinted>
  <dcterms:created xsi:type="dcterms:W3CDTF">2022-02-10T11:27:00Z</dcterms:created>
  <dcterms:modified xsi:type="dcterms:W3CDTF">2022-02-14T07:27:00Z</dcterms:modified>
</cp:coreProperties>
</file>